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CF9" w:rsidRPr="006D1241" w:rsidRDefault="00932F0B" w:rsidP="00932F0B">
      <w:pPr>
        <w:jc w:val="center"/>
        <w:rPr>
          <w:rFonts w:ascii="標楷體" w:eastAsia="標楷體" w:hAnsi="標楷體"/>
          <w:b/>
          <w:sz w:val="28"/>
          <w:szCs w:val="28"/>
        </w:rPr>
      </w:pPr>
      <w:bookmarkStart w:id="0" w:name="_GoBack"/>
      <w:bookmarkEnd w:id="0"/>
      <w:r w:rsidRPr="00932F0B">
        <w:rPr>
          <w:rFonts w:ascii="標楷體" w:eastAsia="標楷體" w:hAnsi="標楷體" w:hint="eastAsia"/>
          <w:b/>
          <w:sz w:val="28"/>
          <w:szCs w:val="28"/>
        </w:rPr>
        <w:t>本部就貴局所詢「公立學校教職員退休資遣撫卹條例」及其施行細則之遺屬一次金、遺屬年金及一次退休金餘額相關疑義</w:t>
      </w:r>
      <w:r w:rsidR="005A3325">
        <w:rPr>
          <w:rFonts w:ascii="標楷體" w:eastAsia="標楷體" w:hAnsi="標楷體" w:hint="eastAsia"/>
          <w:b/>
          <w:sz w:val="28"/>
          <w:szCs w:val="28"/>
        </w:rPr>
        <w:t>回復</w:t>
      </w:r>
      <w:r w:rsidRPr="00932F0B">
        <w:rPr>
          <w:rFonts w:ascii="標楷體" w:eastAsia="標楷體" w:hAnsi="標楷體" w:hint="eastAsia"/>
          <w:b/>
          <w:sz w:val="28"/>
          <w:szCs w:val="28"/>
        </w:rPr>
        <w:t>意見</w:t>
      </w:r>
      <w:r w:rsidR="005A3325">
        <w:rPr>
          <w:rFonts w:ascii="標楷體" w:eastAsia="標楷體" w:hAnsi="標楷體" w:hint="eastAsia"/>
          <w:b/>
          <w:sz w:val="28"/>
          <w:szCs w:val="28"/>
        </w:rPr>
        <w:t>一覽</w:t>
      </w:r>
      <w:r w:rsidRPr="00932F0B">
        <w:rPr>
          <w:rFonts w:ascii="標楷體" w:eastAsia="標楷體" w:hAnsi="標楷體" w:hint="eastAsia"/>
          <w:b/>
          <w:sz w:val="28"/>
          <w:szCs w:val="28"/>
        </w:rPr>
        <w:t>表</w:t>
      </w:r>
    </w:p>
    <w:tbl>
      <w:tblPr>
        <w:tblStyle w:val="a3"/>
        <w:tblW w:w="0" w:type="auto"/>
        <w:jc w:val="center"/>
        <w:tblLook w:val="04A0" w:firstRow="1" w:lastRow="0" w:firstColumn="1" w:lastColumn="0" w:noHBand="0" w:noVBand="1"/>
      </w:tblPr>
      <w:tblGrid>
        <w:gridCol w:w="1089"/>
        <w:gridCol w:w="1118"/>
        <w:gridCol w:w="4221"/>
        <w:gridCol w:w="3308"/>
      </w:tblGrid>
      <w:tr w:rsidR="00E26C44" w:rsidRPr="002969D8" w:rsidTr="00B25710">
        <w:trPr>
          <w:trHeight w:val="306"/>
          <w:jc w:val="center"/>
        </w:trPr>
        <w:tc>
          <w:tcPr>
            <w:tcW w:w="6428" w:type="dxa"/>
            <w:gridSpan w:val="3"/>
            <w:vAlign w:val="center"/>
          </w:tcPr>
          <w:p w:rsidR="00E26C44" w:rsidRPr="00D73A20" w:rsidRDefault="00E26C44" w:rsidP="00E5322D">
            <w:pPr>
              <w:jc w:val="center"/>
              <w:rPr>
                <w:rFonts w:ascii="標楷體" w:eastAsia="標楷體" w:hAnsi="標楷體"/>
                <w:b/>
                <w:sz w:val="22"/>
              </w:rPr>
            </w:pPr>
            <w:r w:rsidRPr="00D73A20">
              <w:rPr>
                <w:rFonts w:ascii="標楷體" w:eastAsia="標楷體" w:hAnsi="標楷體" w:hint="eastAsia"/>
                <w:b/>
                <w:sz w:val="22"/>
              </w:rPr>
              <w:t>貴局提問</w:t>
            </w:r>
          </w:p>
        </w:tc>
        <w:tc>
          <w:tcPr>
            <w:tcW w:w="3308" w:type="dxa"/>
            <w:vAlign w:val="center"/>
          </w:tcPr>
          <w:p w:rsidR="00E26C44" w:rsidRPr="00D73A20" w:rsidRDefault="00E26C44" w:rsidP="00E5322D">
            <w:pPr>
              <w:jc w:val="center"/>
              <w:rPr>
                <w:rFonts w:ascii="標楷體" w:eastAsia="標楷體" w:hAnsi="標楷體"/>
                <w:b/>
                <w:sz w:val="22"/>
              </w:rPr>
            </w:pPr>
            <w:r w:rsidRPr="00D73A20">
              <w:rPr>
                <w:rFonts w:ascii="標楷體" w:eastAsia="標楷體" w:hAnsi="標楷體" w:hint="eastAsia"/>
                <w:b/>
                <w:sz w:val="22"/>
              </w:rPr>
              <w:t>本部意見</w:t>
            </w:r>
          </w:p>
        </w:tc>
      </w:tr>
      <w:tr w:rsidR="00B25710" w:rsidRPr="007D2DA1" w:rsidTr="00B25710">
        <w:trPr>
          <w:trHeight w:val="9041"/>
          <w:jc w:val="center"/>
        </w:trPr>
        <w:tc>
          <w:tcPr>
            <w:tcW w:w="1089" w:type="dxa"/>
            <w:vMerge w:val="restart"/>
            <w:vAlign w:val="center"/>
          </w:tcPr>
          <w:p w:rsidR="00B25710" w:rsidRPr="002969D8" w:rsidRDefault="00B25710" w:rsidP="00B25710">
            <w:pPr>
              <w:jc w:val="both"/>
              <w:rPr>
                <w:rFonts w:ascii="標楷體" w:eastAsia="標楷體" w:hAnsi="標楷體"/>
                <w:b/>
                <w:sz w:val="22"/>
              </w:rPr>
            </w:pPr>
            <w:r w:rsidRPr="002969D8">
              <w:rPr>
                <w:rFonts w:ascii="標楷體" w:eastAsia="標楷體" w:hAnsi="標楷體" w:hint="eastAsia"/>
                <w:b/>
                <w:sz w:val="22"/>
              </w:rPr>
              <w:t>問題一</w:t>
            </w: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相關條文</w:t>
            </w:r>
          </w:p>
        </w:tc>
        <w:tc>
          <w:tcPr>
            <w:tcW w:w="4221" w:type="dxa"/>
            <w:vAlign w:val="center"/>
          </w:tcPr>
          <w:p w:rsidR="00B25710" w:rsidRPr="00B25710" w:rsidRDefault="00B25710" w:rsidP="00B25710">
            <w:pPr>
              <w:pStyle w:val="a6"/>
              <w:numPr>
                <w:ilvl w:val="0"/>
                <w:numId w:val="5"/>
              </w:numPr>
              <w:spacing w:line="380" w:lineRule="exact"/>
              <w:ind w:leftChars="0"/>
              <w:jc w:val="both"/>
              <w:rPr>
                <w:rFonts w:ascii="標楷體" w:eastAsia="標楷體" w:hAnsi="標楷體"/>
                <w:sz w:val="22"/>
              </w:rPr>
            </w:pPr>
            <w:r w:rsidRPr="00B25710">
              <w:rPr>
                <w:rFonts w:ascii="標楷體" w:eastAsia="標楷體" w:hAnsi="標楷體" w:hint="eastAsia"/>
                <w:sz w:val="22"/>
              </w:rPr>
              <w:t>公立學校教職員退休資遣撫卹條例(以下簡稱本條例)施行細則第52條第2款：「支領或兼領月退休金教職員之遺族申請遺屬一次金或遺屬年金，按該退休教職員亡故時間，依下列規定辦理：二、退休教職員於中華民國一百零七年七月一日起一年內亡故者，其遺族申請遺屬一次金時，依本條例規定辦理；其遺族申請遺屬年金時，按原學校教職員退休條例第十四條之一及原學校教職員退休條例施行細則第二十條所定月撫慰金之支給規定辦理，不適用本條例第四十五條第四項規定。」</w:t>
            </w:r>
          </w:p>
          <w:p w:rsidR="00B25710" w:rsidRDefault="00B25710" w:rsidP="00B25710">
            <w:pPr>
              <w:pStyle w:val="a6"/>
              <w:numPr>
                <w:ilvl w:val="0"/>
                <w:numId w:val="5"/>
              </w:numPr>
              <w:spacing w:line="380" w:lineRule="exact"/>
              <w:ind w:leftChars="0"/>
              <w:jc w:val="both"/>
              <w:rPr>
                <w:rFonts w:ascii="標楷體" w:eastAsia="標楷體" w:hAnsi="標楷體"/>
                <w:sz w:val="22"/>
              </w:rPr>
            </w:pPr>
            <w:r w:rsidRPr="00B25710">
              <w:rPr>
                <w:rFonts w:ascii="標楷體" w:eastAsia="標楷體" w:hAnsi="標楷體" w:hint="eastAsia"/>
                <w:sz w:val="22"/>
              </w:rPr>
              <w:t>本條例第46條第2項：「支領或兼領月退休金而於本條例施行之日起一年內死亡者，其遺族擇領遺屬年金時，依本條例施行前之原學校教職員退休條例第十四條之一規定辦理，不適用前條第四項（※即本條例第45條第4項）規定。」</w:t>
            </w:r>
          </w:p>
          <w:p w:rsidR="00B25710" w:rsidRPr="00B25710" w:rsidRDefault="00B25710" w:rsidP="00B25710">
            <w:pPr>
              <w:pStyle w:val="a6"/>
              <w:numPr>
                <w:ilvl w:val="0"/>
                <w:numId w:val="5"/>
              </w:numPr>
              <w:spacing w:line="380" w:lineRule="exact"/>
              <w:ind w:leftChars="0"/>
              <w:jc w:val="both"/>
              <w:rPr>
                <w:rFonts w:ascii="標楷體" w:eastAsia="標楷體" w:hAnsi="標楷體"/>
                <w:sz w:val="22"/>
              </w:rPr>
            </w:pPr>
            <w:r w:rsidRPr="00B25710">
              <w:rPr>
                <w:rFonts w:ascii="標楷體" w:eastAsia="標楷體" w:hAnsi="標楷體" w:hint="eastAsia"/>
                <w:sz w:val="22"/>
              </w:rPr>
              <w:t>本條例第45條第4項：「第一項各款所定遺族領有依本條例或其他法令規定核給之退休金、撫卹金、優存利息或其他由政府預算、公營事業機構支給相當於退離給與之定期性給付者，不得擇領遺屬年金。但遺族選擇放棄本人應領之定期給與並經原發給定期給與之權責機關同意者，不在此限。」</w:t>
            </w:r>
          </w:p>
        </w:tc>
        <w:tc>
          <w:tcPr>
            <w:tcW w:w="3308" w:type="dxa"/>
            <w:vMerge w:val="restart"/>
          </w:tcPr>
          <w:p w:rsidR="00B25710" w:rsidRPr="00306668" w:rsidRDefault="00B25710" w:rsidP="00306668">
            <w:pPr>
              <w:pStyle w:val="a6"/>
              <w:numPr>
                <w:ilvl w:val="0"/>
                <w:numId w:val="17"/>
              </w:numPr>
              <w:spacing w:line="380" w:lineRule="exact"/>
              <w:ind w:leftChars="0"/>
              <w:jc w:val="both"/>
              <w:rPr>
                <w:rFonts w:ascii="標楷體" w:eastAsia="標楷體" w:hAnsi="標楷體"/>
                <w:sz w:val="22"/>
              </w:rPr>
            </w:pPr>
            <w:r w:rsidRPr="00306668">
              <w:rPr>
                <w:rFonts w:ascii="標楷體" w:eastAsia="標楷體" w:hAnsi="標楷體" w:hint="eastAsia"/>
                <w:sz w:val="22"/>
              </w:rPr>
              <w:t>依本條例第46條第2項及同條例施行細則第52條第2款規定略以，支領或兼領月退休金之退休教職員於107年7月1日起1年內亡故者，其遺族申請遺屬年金時，按原學校教職員退休條例(以下簡稱原退休條例)第14條之1及</w:t>
            </w:r>
            <w:r w:rsidR="005A3325">
              <w:rPr>
                <w:rFonts w:ascii="標楷體" w:eastAsia="標楷體" w:hAnsi="標楷體" w:hint="eastAsia"/>
                <w:sz w:val="22"/>
              </w:rPr>
              <w:t>同</w:t>
            </w:r>
            <w:r w:rsidRPr="00306668">
              <w:rPr>
                <w:rFonts w:ascii="標楷體" w:eastAsia="標楷體" w:hAnsi="標楷體" w:hint="eastAsia"/>
                <w:sz w:val="22"/>
              </w:rPr>
              <w:t>條例施行細則第20條所定月撫慰金之支給規定辦理。爰案內支領月退休金教師於107年7月7日亡故，其遺族申請遺屬年金，仍</w:t>
            </w:r>
            <w:r w:rsidR="005E74FB">
              <w:rPr>
                <w:rFonts w:ascii="標楷體" w:eastAsia="標楷體" w:hAnsi="標楷體" w:hint="eastAsia"/>
                <w:sz w:val="22"/>
              </w:rPr>
              <w:t>應</w:t>
            </w:r>
            <w:r w:rsidRPr="00306668">
              <w:rPr>
                <w:rFonts w:ascii="標楷體" w:eastAsia="標楷體" w:hAnsi="標楷體" w:hint="eastAsia"/>
                <w:sz w:val="22"/>
              </w:rPr>
              <w:t>依原退休條例及其施行細則之規定辦理。</w:t>
            </w:r>
          </w:p>
          <w:p w:rsidR="00B25710" w:rsidRPr="009D40A4" w:rsidRDefault="00B25710" w:rsidP="00306668">
            <w:pPr>
              <w:pStyle w:val="a6"/>
              <w:numPr>
                <w:ilvl w:val="0"/>
                <w:numId w:val="17"/>
              </w:numPr>
              <w:spacing w:line="380" w:lineRule="exact"/>
              <w:ind w:leftChars="0"/>
              <w:jc w:val="both"/>
              <w:rPr>
                <w:rFonts w:ascii="標楷體" w:eastAsia="標楷體" w:hAnsi="標楷體"/>
                <w:sz w:val="22"/>
              </w:rPr>
            </w:pPr>
            <w:r w:rsidRPr="009D40A4">
              <w:rPr>
                <w:rFonts w:ascii="標楷體" w:eastAsia="標楷體" w:hAnsi="標楷體" w:hint="eastAsia"/>
                <w:sz w:val="22"/>
              </w:rPr>
              <w:t>至於遺屬一次(年)金一次退休金餘額申請書(公立學校教職員)之提示文字，本部業以107年8月21日臺教人(四)字第1070133315號函轉知</w:t>
            </w:r>
            <w:r w:rsidR="00BD64F3">
              <w:rPr>
                <w:rFonts w:ascii="標楷體" w:eastAsia="標楷體" w:hAnsi="標楷體" w:hint="eastAsia"/>
                <w:sz w:val="22"/>
              </w:rPr>
              <w:t>相關中央及地方教育主管</w:t>
            </w:r>
            <w:r w:rsidRPr="009D40A4">
              <w:rPr>
                <w:rFonts w:ascii="標楷體" w:eastAsia="標楷體" w:hAnsi="標楷體" w:hint="eastAsia"/>
                <w:sz w:val="22"/>
              </w:rPr>
              <w:t>機關修正後之申請書。</w:t>
            </w:r>
          </w:p>
        </w:tc>
      </w:tr>
      <w:tr w:rsidR="00E26C44" w:rsidRPr="002969D8" w:rsidTr="00B25710">
        <w:trPr>
          <w:trHeight w:val="1687"/>
          <w:jc w:val="center"/>
        </w:trPr>
        <w:tc>
          <w:tcPr>
            <w:tcW w:w="1089" w:type="dxa"/>
            <w:vMerge/>
            <w:vAlign w:val="center"/>
          </w:tcPr>
          <w:p w:rsidR="00E26C44" w:rsidRPr="002969D8" w:rsidRDefault="00E26C44" w:rsidP="00E5322D">
            <w:pPr>
              <w:jc w:val="both"/>
              <w:rPr>
                <w:rFonts w:ascii="標楷體" w:eastAsia="標楷體" w:hAnsi="標楷體"/>
                <w:sz w:val="22"/>
              </w:rPr>
            </w:pPr>
          </w:p>
        </w:tc>
        <w:tc>
          <w:tcPr>
            <w:tcW w:w="1118" w:type="dxa"/>
            <w:vAlign w:val="center"/>
          </w:tcPr>
          <w:p w:rsidR="00E26C44" w:rsidRPr="002969D8" w:rsidRDefault="00E26C44" w:rsidP="00E5322D">
            <w:pPr>
              <w:jc w:val="both"/>
              <w:rPr>
                <w:rFonts w:ascii="標楷體" w:eastAsia="標楷體" w:hAnsi="標楷體"/>
                <w:sz w:val="22"/>
              </w:rPr>
            </w:pPr>
            <w:r w:rsidRPr="002969D8">
              <w:rPr>
                <w:rFonts w:ascii="標楷體" w:eastAsia="標楷體" w:hAnsi="標楷體" w:hint="eastAsia"/>
                <w:sz w:val="22"/>
              </w:rPr>
              <w:t>問題</w:t>
            </w:r>
          </w:p>
        </w:tc>
        <w:tc>
          <w:tcPr>
            <w:tcW w:w="4221" w:type="dxa"/>
            <w:vAlign w:val="center"/>
          </w:tcPr>
          <w:p w:rsidR="00E26C44" w:rsidRPr="002969D8" w:rsidRDefault="00E26C44" w:rsidP="00E5322D">
            <w:pPr>
              <w:jc w:val="both"/>
              <w:rPr>
                <w:rFonts w:ascii="標楷體" w:eastAsia="標楷體" w:hAnsi="標楷體"/>
                <w:sz w:val="22"/>
              </w:rPr>
            </w:pPr>
            <w:r w:rsidRPr="002969D8">
              <w:rPr>
                <w:rFonts w:ascii="標楷體" w:eastAsia="標楷體" w:hAnsi="標楷體" w:hint="eastAsia"/>
                <w:sz w:val="22"/>
              </w:rPr>
              <w:t>支領月退休金之教師</w:t>
            </w:r>
            <w:r w:rsidRPr="002969D8">
              <w:rPr>
                <w:rFonts w:ascii="標楷體" w:eastAsia="標楷體" w:hAnsi="標楷體" w:hint="eastAsia"/>
                <w:b/>
                <w:sz w:val="22"/>
              </w:rPr>
              <w:t>107年7月7日死亡</w:t>
            </w:r>
            <w:r w:rsidRPr="002969D8">
              <w:rPr>
                <w:rFonts w:ascii="標楷體" w:eastAsia="標楷體" w:hAnsi="標楷體" w:hint="eastAsia"/>
                <w:sz w:val="22"/>
              </w:rPr>
              <w:t>，</w:t>
            </w:r>
            <w:r w:rsidRPr="002969D8">
              <w:rPr>
                <w:rFonts w:ascii="標楷體" w:eastAsia="標楷體" w:hAnsi="標楷體" w:hint="eastAsia"/>
                <w:b/>
                <w:sz w:val="22"/>
              </w:rPr>
              <w:t>申請書(附件1)列有退休教職員亡故時，婚姻關係存續10年以上之條件，係辦理</w:t>
            </w:r>
            <w:r w:rsidRPr="002969D8">
              <w:rPr>
                <w:rFonts w:ascii="標楷體" w:eastAsia="標楷體" w:hAnsi="標楷體" w:hint="eastAsia"/>
                <w:b/>
                <w:sz w:val="22"/>
                <w:u w:val="single"/>
              </w:rPr>
              <w:t>108年7月1日以後亡故</w:t>
            </w:r>
            <w:r w:rsidRPr="002969D8">
              <w:rPr>
                <w:rFonts w:ascii="標楷體" w:eastAsia="標楷體" w:hAnsi="標楷體" w:hint="eastAsia"/>
                <w:b/>
                <w:sz w:val="22"/>
              </w:rPr>
              <w:t>之教職員遺屬年金時，始須勾選</w:t>
            </w:r>
            <w:r w:rsidRPr="002969D8">
              <w:rPr>
                <w:rFonts w:ascii="標楷體" w:eastAsia="標楷體" w:hAnsi="標楷體" w:hint="eastAsia"/>
                <w:sz w:val="22"/>
              </w:rPr>
              <w:t>。</w:t>
            </w:r>
          </w:p>
          <w:p w:rsidR="00E26C44" w:rsidRPr="002969D8" w:rsidRDefault="00E26C44" w:rsidP="00E5322D">
            <w:pPr>
              <w:jc w:val="both"/>
              <w:rPr>
                <w:rFonts w:ascii="標楷體" w:eastAsia="標楷體" w:hAnsi="標楷體"/>
                <w:sz w:val="22"/>
              </w:rPr>
            </w:pPr>
            <w:r w:rsidRPr="002969D8">
              <w:rPr>
                <w:rFonts w:ascii="標楷體" w:eastAsia="標楷體" w:hAnsi="標楷體" w:hint="eastAsia"/>
                <w:sz w:val="22"/>
              </w:rPr>
              <w:t>因婚姻關係累積存續10年以上為108年7月1日以後始適用，爰本案遺族申請遺屬年金，</w:t>
            </w:r>
            <w:r w:rsidRPr="002969D8">
              <w:rPr>
                <w:rFonts w:ascii="標楷體" w:eastAsia="標楷體" w:hAnsi="標楷體" w:hint="eastAsia"/>
                <w:b/>
                <w:sz w:val="22"/>
                <w:u w:val="single"/>
              </w:rPr>
              <w:t>是否除不適用</w:t>
            </w:r>
            <w:r w:rsidRPr="002969D8">
              <w:rPr>
                <w:rFonts w:ascii="標楷體" w:eastAsia="標楷體" w:hAnsi="標楷體" w:hint="eastAsia"/>
                <w:b/>
                <w:sz w:val="22"/>
              </w:rPr>
              <w:t>「公立學校教職員退休資遣撫卹條例」第45條第4項規定外，</w:t>
            </w:r>
            <w:r w:rsidRPr="002969D8">
              <w:rPr>
                <w:rFonts w:ascii="標楷體" w:eastAsia="標楷體" w:hAnsi="標楷體" w:hint="eastAsia"/>
                <w:b/>
                <w:sz w:val="22"/>
                <w:u w:val="single"/>
              </w:rPr>
              <w:t>其餘事項皆適用</w:t>
            </w:r>
            <w:r w:rsidRPr="002969D8">
              <w:rPr>
                <w:rFonts w:ascii="標楷體" w:eastAsia="標楷體" w:hAnsi="標楷體" w:hint="eastAsia"/>
                <w:b/>
                <w:sz w:val="22"/>
              </w:rPr>
              <w:t>原學校教職員退休條例及其施行細則(包括配偶關係不受限結婚年限長短、遺族之範圍與順序、分領比例、資格條件、月撫慰金計算方式……)？</w:t>
            </w:r>
          </w:p>
        </w:tc>
        <w:tc>
          <w:tcPr>
            <w:tcW w:w="3308" w:type="dxa"/>
            <w:vMerge/>
            <w:vAlign w:val="center"/>
          </w:tcPr>
          <w:p w:rsidR="00E26C44" w:rsidRPr="002969D8" w:rsidRDefault="00E26C44" w:rsidP="00E5322D">
            <w:pPr>
              <w:jc w:val="both"/>
              <w:rPr>
                <w:rFonts w:ascii="標楷體" w:eastAsia="標楷體" w:hAnsi="標楷體"/>
                <w:sz w:val="22"/>
              </w:rPr>
            </w:pPr>
          </w:p>
        </w:tc>
      </w:tr>
      <w:tr w:rsidR="00E26C44" w:rsidRPr="002969D8" w:rsidTr="00B25710">
        <w:trPr>
          <w:trHeight w:val="1687"/>
          <w:jc w:val="center"/>
        </w:trPr>
        <w:tc>
          <w:tcPr>
            <w:tcW w:w="1089" w:type="dxa"/>
            <w:vMerge/>
            <w:vAlign w:val="center"/>
          </w:tcPr>
          <w:p w:rsidR="00E26C44" w:rsidRPr="002969D8" w:rsidRDefault="00E26C44" w:rsidP="00E5322D">
            <w:pPr>
              <w:jc w:val="both"/>
              <w:rPr>
                <w:rFonts w:ascii="標楷體" w:eastAsia="標楷體" w:hAnsi="標楷體"/>
                <w:sz w:val="22"/>
              </w:rPr>
            </w:pPr>
          </w:p>
        </w:tc>
        <w:tc>
          <w:tcPr>
            <w:tcW w:w="1118" w:type="dxa"/>
            <w:vAlign w:val="center"/>
          </w:tcPr>
          <w:p w:rsidR="00E26C44" w:rsidRPr="002969D8" w:rsidRDefault="00E26C44" w:rsidP="00E5322D">
            <w:pPr>
              <w:jc w:val="both"/>
              <w:rPr>
                <w:rFonts w:ascii="標楷體" w:eastAsia="標楷體" w:hAnsi="標楷體"/>
                <w:sz w:val="22"/>
              </w:rPr>
            </w:pPr>
            <w:r w:rsidRPr="002969D8">
              <w:rPr>
                <w:rFonts w:ascii="標楷體" w:eastAsia="標楷體" w:hAnsi="標楷體" w:hint="eastAsia"/>
                <w:sz w:val="22"/>
              </w:rPr>
              <w:t>建議</w:t>
            </w:r>
          </w:p>
        </w:tc>
        <w:tc>
          <w:tcPr>
            <w:tcW w:w="4221" w:type="dxa"/>
            <w:vAlign w:val="center"/>
          </w:tcPr>
          <w:p w:rsidR="00E26C44" w:rsidRPr="002969D8" w:rsidRDefault="00E26C44" w:rsidP="00E5322D">
            <w:pPr>
              <w:jc w:val="both"/>
              <w:rPr>
                <w:rFonts w:ascii="標楷體" w:eastAsia="標楷體" w:hAnsi="標楷體"/>
                <w:sz w:val="22"/>
              </w:rPr>
            </w:pPr>
            <w:r w:rsidRPr="002969D8">
              <w:rPr>
                <w:rFonts w:ascii="標楷體" w:eastAsia="標楷體" w:hAnsi="標楷體" w:hint="eastAsia"/>
                <w:b/>
                <w:sz w:val="22"/>
              </w:rPr>
              <w:t>建議於申請書「檢附證件欄(請勾選)」之「遺族選擇放棄本人應領之定期給與並經原發給定期給與之權責機關同意證明資料」項目，加註「辦理108年7月1日以後亡故教職員遺族遺屬年金者始須確認」</w:t>
            </w:r>
            <w:r w:rsidRPr="002969D8">
              <w:rPr>
                <w:rFonts w:ascii="標楷體" w:eastAsia="標楷體" w:hAnsi="標楷體" w:hint="eastAsia"/>
                <w:sz w:val="22"/>
              </w:rPr>
              <w:t>，俾利遺族填寫時瞭解</w:t>
            </w:r>
            <w:r w:rsidRPr="002969D8">
              <w:rPr>
                <w:rFonts w:ascii="標楷體" w:eastAsia="標楷體" w:hAnsi="標楷體" w:hint="eastAsia"/>
                <w:b/>
                <w:sz w:val="22"/>
                <w:u w:val="single"/>
              </w:rPr>
              <w:t>107年7月1日起1年內亡故之教職員不受該規定限制</w:t>
            </w:r>
            <w:r w:rsidRPr="002969D8">
              <w:rPr>
                <w:rFonts w:ascii="標楷體" w:eastAsia="標楷體" w:hAnsi="標楷體" w:hint="eastAsia"/>
                <w:sz w:val="22"/>
              </w:rPr>
              <w:t>。</w:t>
            </w:r>
          </w:p>
        </w:tc>
        <w:tc>
          <w:tcPr>
            <w:tcW w:w="3308" w:type="dxa"/>
            <w:vMerge/>
            <w:vAlign w:val="center"/>
          </w:tcPr>
          <w:p w:rsidR="00E26C44" w:rsidRPr="002969D8" w:rsidRDefault="00E26C44" w:rsidP="00E5322D">
            <w:pPr>
              <w:jc w:val="both"/>
              <w:rPr>
                <w:rFonts w:ascii="標楷體" w:eastAsia="標楷體" w:hAnsi="標楷體"/>
                <w:sz w:val="22"/>
              </w:rPr>
            </w:pPr>
          </w:p>
        </w:tc>
      </w:tr>
      <w:tr w:rsidR="00B25710" w:rsidRPr="00752813" w:rsidTr="00B25710">
        <w:trPr>
          <w:trHeight w:val="1557"/>
          <w:jc w:val="center"/>
        </w:trPr>
        <w:tc>
          <w:tcPr>
            <w:tcW w:w="1089" w:type="dxa"/>
            <w:vMerge w:val="restart"/>
            <w:vAlign w:val="center"/>
          </w:tcPr>
          <w:p w:rsidR="00B25710" w:rsidRPr="002969D8" w:rsidRDefault="00B25710" w:rsidP="00B25710">
            <w:pPr>
              <w:jc w:val="both"/>
              <w:rPr>
                <w:rFonts w:ascii="標楷體" w:eastAsia="標楷體" w:hAnsi="標楷體"/>
                <w:b/>
                <w:sz w:val="22"/>
              </w:rPr>
            </w:pPr>
            <w:r w:rsidRPr="002969D8">
              <w:rPr>
                <w:rFonts w:ascii="標楷體" w:eastAsia="標楷體" w:hAnsi="標楷體" w:hint="eastAsia"/>
                <w:b/>
                <w:sz w:val="22"/>
              </w:rPr>
              <w:t>問題二</w:t>
            </w: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相關條文</w:t>
            </w:r>
          </w:p>
        </w:tc>
        <w:tc>
          <w:tcPr>
            <w:tcW w:w="4221" w:type="dxa"/>
            <w:vAlign w:val="center"/>
          </w:tcPr>
          <w:p w:rsidR="00B25710" w:rsidRPr="00B25710" w:rsidRDefault="00B25710" w:rsidP="00B25710">
            <w:pPr>
              <w:pStyle w:val="a6"/>
              <w:numPr>
                <w:ilvl w:val="0"/>
                <w:numId w:val="7"/>
              </w:numPr>
              <w:ind w:leftChars="0"/>
              <w:jc w:val="both"/>
              <w:rPr>
                <w:rFonts w:ascii="標楷體" w:eastAsia="標楷體" w:hAnsi="標楷體"/>
                <w:sz w:val="22"/>
              </w:rPr>
            </w:pPr>
            <w:r w:rsidRPr="00B25710">
              <w:rPr>
                <w:rFonts w:ascii="標楷體" w:eastAsia="標楷體" w:hAnsi="標楷體" w:hint="eastAsia"/>
                <w:sz w:val="22"/>
              </w:rPr>
              <w:t>本條例第50條第2項：「退撫新制實施前已經審定支領或兼領月退休金教職員於本條例施行後亡故時，其</w:t>
            </w:r>
            <w:r w:rsidRPr="00B25710">
              <w:rPr>
                <w:rFonts w:ascii="標楷體" w:eastAsia="標楷體" w:hAnsi="標楷體" w:hint="eastAsia"/>
                <w:b/>
                <w:sz w:val="22"/>
                <w:u w:val="single"/>
              </w:rPr>
              <w:t>遺族所領遺屬一次金照退撫新制實施前原規定給與標準支給</w:t>
            </w:r>
            <w:r w:rsidRPr="00B25710">
              <w:rPr>
                <w:rFonts w:ascii="標楷體" w:eastAsia="標楷體" w:hAnsi="標楷體" w:hint="eastAsia"/>
                <w:sz w:val="22"/>
              </w:rPr>
              <w:t>。」</w:t>
            </w:r>
          </w:p>
          <w:p w:rsidR="00B25710" w:rsidRPr="00B25710" w:rsidRDefault="00B25710" w:rsidP="00B25710">
            <w:pPr>
              <w:pStyle w:val="a6"/>
              <w:numPr>
                <w:ilvl w:val="0"/>
                <w:numId w:val="7"/>
              </w:numPr>
              <w:ind w:leftChars="0"/>
              <w:jc w:val="both"/>
              <w:rPr>
                <w:rFonts w:ascii="標楷體" w:eastAsia="標楷體" w:hAnsi="標楷體"/>
                <w:sz w:val="22"/>
              </w:rPr>
            </w:pPr>
            <w:r w:rsidRPr="00B25710">
              <w:rPr>
                <w:rFonts w:ascii="標楷體" w:eastAsia="標楷體" w:hAnsi="標楷體" w:hint="eastAsia"/>
                <w:sz w:val="22"/>
              </w:rPr>
              <w:t>本條例施行細則第52條第5款：「支領或兼領月退休金教職員之遺族申請遺屬一次金或遺屬年金，按該退休教職員亡故時間，依下列規定辦理：五、</w:t>
            </w:r>
            <w:r w:rsidRPr="00B25710">
              <w:rPr>
                <w:rFonts w:ascii="標楷體" w:eastAsia="標楷體" w:hAnsi="標楷體" w:hint="eastAsia"/>
                <w:b/>
                <w:sz w:val="22"/>
                <w:u w:val="single"/>
              </w:rPr>
              <w:t>退撫新制實施前已退休</w:t>
            </w:r>
            <w:r w:rsidRPr="00B25710">
              <w:rPr>
                <w:rFonts w:ascii="標楷體" w:eastAsia="標楷體" w:hAnsi="標楷體" w:hint="eastAsia"/>
                <w:b/>
                <w:sz w:val="22"/>
              </w:rPr>
              <w:t>教職員於中華民國</w:t>
            </w:r>
            <w:r w:rsidRPr="00B25710">
              <w:rPr>
                <w:rFonts w:ascii="標楷體" w:eastAsia="標楷體" w:hAnsi="標楷體" w:hint="eastAsia"/>
                <w:b/>
                <w:sz w:val="22"/>
                <w:u w:val="single"/>
              </w:rPr>
              <w:t>一百零七年七月一日以後亡故</w:t>
            </w:r>
            <w:r w:rsidRPr="00B25710">
              <w:rPr>
                <w:rFonts w:ascii="標楷體" w:eastAsia="標楷體" w:hAnsi="標楷體" w:hint="eastAsia"/>
                <w:b/>
                <w:sz w:val="22"/>
              </w:rPr>
              <w:t>者，其遺族依本條例第五十條第二項規定申請之遺屬一次金</w:t>
            </w:r>
            <w:r w:rsidRPr="00B25710">
              <w:rPr>
                <w:rFonts w:ascii="標楷體" w:eastAsia="標楷體" w:hAnsi="標楷體" w:hint="eastAsia"/>
                <w:sz w:val="22"/>
              </w:rPr>
              <w:t>，</w:t>
            </w:r>
            <w:r w:rsidRPr="00B25710">
              <w:rPr>
                <w:rFonts w:ascii="標楷體" w:eastAsia="標楷體" w:hAnsi="標楷體" w:hint="eastAsia"/>
                <w:b/>
                <w:sz w:val="22"/>
              </w:rPr>
              <w:t>照退撫新制實施前</w:t>
            </w:r>
            <w:r w:rsidRPr="00B25710">
              <w:rPr>
                <w:rFonts w:ascii="標楷體" w:eastAsia="標楷體" w:hAnsi="標楷體" w:hint="eastAsia"/>
                <w:b/>
                <w:sz w:val="22"/>
                <w:u w:val="single"/>
              </w:rPr>
              <w:t>之一次撫慰金支給規定</w:t>
            </w:r>
            <w:r w:rsidRPr="00B25710">
              <w:rPr>
                <w:rFonts w:ascii="標楷體" w:eastAsia="標楷體" w:hAnsi="標楷體" w:hint="eastAsia"/>
                <w:b/>
                <w:sz w:val="22"/>
              </w:rPr>
              <w:t>辦理</w:t>
            </w:r>
            <w:r w:rsidRPr="00B25710">
              <w:rPr>
                <w:rFonts w:ascii="標楷體" w:eastAsia="標楷體" w:hAnsi="標楷體" w:hint="eastAsia"/>
                <w:sz w:val="22"/>
              </w:rPr>
              <w:t>；其遺族符合本條例第四十五條規定者，得依本條例第五十條第三項規定擇領遺屬年金並按退休教職員亡故時間，依第二款及第三款規定辦理。」</w:t>
            </w:r>
          </w:p>
        </w:tc>
        <w:tc>
          <w:tcPr>
            <w:tcW w:w="3308" w:type="dxa"/>
            <w:vMerge w:val="restart"/>
          </w:tcPr>
          <w:p w:rsidR="00B25710" w:rsidRPr="002969D8" w:rsidRDefault="00A95890" w:rsidP="00932F0B">
            <w:pPr>
              <w:spacing w:line="380" w:lineRule="exact"/>
              <w:jc w:val="both"/>
              <w:rPr>
                <w:rFonts w:ascii="標楷體" w:eastAsia="標楷體" w:hAnsi="標楷體"/>
                <w:sz w:val="22"/>
              </w:rPr>
            </w:pPr>
            <w:r>
              <w:rPr>
                <w:rFonts w:ascii="標楷體" w:eastAsia="標楷體" w:hAnsi="標楷體" w:hint="eastAsia"/>
                <w:sz w:val="22"/>
              </w:rPr>
              <w:t>依</w:t>
            </w:r>
            <w:r w:rsidR="00306668">
              <w:rPr>
                <w:rFonts w:ascii="標楷體" w:eastAsia="標楷體" w:hAnsi="標楷體" w:hint="eastAsia"/>
                <w:sz w:val="22"/>
              </w:rPr>
              <w:t>本條例第50條第2項及同條例施行細則第52條第5</w:t>
            </w:r>
            <w:r>
              <w:rPr>
                <w:rFonts w:ascii="標楷體" w:eastAsia="標楷體" w:hAnsi="標楷體" w:hint="eastAsia"/>
                <w:sz w:val="22"/>
              </w:rPr>
              <w:t>款等</w:t>
            </w:r>
            <w:r w:rsidR="00306668">
              <w:rPr>
                <w:rFonts w:ascii="標楷體" w:eastAsia="標楷體" w:hAnsi="標楷體" w:hint="eastAsia"/>
                <w:sz w:val="22"/>
              </w:rPr>
              <w:t>規定略以，退撫新制實施前已審定支(兼)</w:t>
            </w:r>
            <w:r>
              <w:rPr>
                <w:rFonts w:ascii="標楷體" w:eastAsia="標楷體" w:hAnsi="標楷體" w:hint="eastAsia"/>
                <w:sz w:val="22"/>
              </w:rPr>
              <w:t>領月退休金教職員於本條例施行後亡故者，其遺族申請</w:t>
            </w:r>
            <w:r w:rsidR="00306668">
              <w:rPr>
                <w:rFonts w:ascii="標楷體" w:eastAsia="標楷體" w:hAnsi="標楷體" w:hint="eastAsia"/>
                <w:sz w:val="22"/>
              </w:rPr>
              <w:t>遺屬一次金，照退撫新制實施前之一次撫慰金給與標準</w:t>
            </w:r>
            <w:r w:rsidR="00932F0B">
              <w:rPr>
                <w:rFonts w:ascii="標楷體" w:eastAsia="標楷體" w:hAnsi="標楷體" w:hint="eastAsia"/>
                <w:sz w:val="22"/>
              </w:rPr>
              <w:t>支給</w:t>
            </w:r>
            <w:r>
              <w:rPr>
                <w:rFonts w:ascii="標楷體" w:eastAsia="標楷體" w:hAnsi="標楷體" w:hint="eastAsia"/>
                <w:sz w:val="22"/>
              </w:rPr>
              <w:t>(即以其核定退休年資及其死亡時同薪級之現職人員月薪額計算其應領之一次退休金為標準，扣除已領之月退休金，補發其餘額，並發給相當於同薪級之現職人員1年月薪額之撫慰金)</w:t>
            </w:r>
            <w:r w:rsidR="00306668">
              <w:rPr>
                <w:rFonts w:ascii="標楷體" w:eastAsia="標楷體" w:hAnsi="標楷體" w:hint="eastAsia"/>
                <w:sz w:val="22"/>
              </w:rPr>
              <w:t>；至於「給與標準」以外之規定事項，仍</w:t>
            </w:r>
            <w:r w:rsidR="00BD64F3">
              <w:rPr>
                <w:rFonts w:ascii="標楷體" w:eastAsia="標楷體" w:hAnsi="標楷體" w:hint="eastAsia"/>
                <w:sz w:val="22"/>
              </w:rPr>
              <w:t>請</w:t>
            </w:r>
            <w:r w:rsidR="00306668">
              <w:rPr>
                <w:rFonts w:ascii="標楷體" w:eastAsia="標楷體" w:hAnsi="標楷體" w:hint="eastAsia"/>
                <w:sz w:val="22"/>
              </w:rPr>
              <w:t>照本條例及其施行細則之規定辦理。</w:t>
            </w:r>
          </w:p>
        </w:tc>
      </w:tr>
      <w:tr w:rsidR="00B25710" w:rsidRPr="002969D8" w:rsidTr="00B25710">
        <w:trPr>
          <w:trHeight w:val="1687"/>
          <w:jc w:val="center"/>
        </w:trPr>
        <w:tc>
          <w:tcPr>
            <w:tcW w:w="1089" w:type="dxa"/>
            <w:vMerge/>
            <w:vAlign w:val="center"/>
          </w:tcPr>
          <w:p w:rsidR="00B25710" w:rsidRPr="002969D8" w:rsidRDefault="00B25710" w:rsidP="00B25710">
            <w:pPr>
              <w:jc w:val="both"/>
              <w:rPr>
                <w:rFonts w:ascii="標楷體" w:eastAsia="標楷體" w:hAnsi="標楷體"/>
                <w:sz w:val="22"/>
              </w:rPr>
            </w:pP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問題</w:t>
            </w:r>
          </w:p>
        </w:tc>
        <w:tc>
          <w:tcPr>
            <w:tcW w:w="4221"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退撫新制實施前已審定支兼領月退休金教職員，107年7月1日後死亡，遺屬一次金部分，本條例第50條第2項，照退撫新制實施前</w:t>
            </w:r>
            <w:r w:rsidRPr="002969D8">
              <w:rPr>
                <w:rFonts w:ascii="標楷體" w:eastAsia="標楷體" w:hAnsi="標楷體" w:hint="eastAsia"/>
                <w:b/>
                <w:sz w:val="22"/>
                <w:u w:val="single"/>
              </w:rPr>
              <w:t>原規定給與標準</w:t>
            </w:r>
            <w:r w:rsidRPr="002969D8">
              <w:rPr>
                <w:rFonts w:ascii="標楷體" w:eastAsia="標楷體" w:hAnsi="標楷體" w:hint="eastAsia"/>
                <w:sz w:val="22"/>
              </w:rPr>
              <w:t>支給；本條例施行細則第52條第5款，照退撫新制實施前之</w:t>
            </w:r>
            <w:r w:rsidRPr="002969D8">
              <w:rPr>
                <w:rFonts w:ascii="標楷體" w:eastAsia="標楷體" w:hAnsi="標楷體" w:hint="eastAsia"/>
                <w:b/>
                <w:sz w:val="22"/>
                <w:u w:val="single"/>
              </w:rPr>
              <w:t>一次撫慰金支給規定</w:t>
            </w:r>
            <w:r w:rsidRPr="002969D8">
              <w:rPr>
                <w:rFonts w:ascii="標楷體" w:eastAsia="標楷體" w:hAnsi="標楷體" w:hint="eastAsia"/>
                <w:sz w:val="22"/>
              </w:rPr>
              <w:t>辦理；</w:t>
            </w:r>
            <w:r w:rsidRPr="002969D8">
              <w:rPr>
                <w:rFonts w:ascii="標楷體" w:eastAsia="標楷體" w:hAnsi="標楷體" w:hint="eastAsia"/>
                <w:b/>
                <w:sz w:val="22"/>
                <w:u w:val="single"/>
              </w:rPr>
              <w:t>以上含意，是否僅指計算規定之適用(例如：發給相當於同薪級現職人員1年月薪額之撫慰金、死亡時同薪級現職人員應領一次退休金與已領月退休金間差額之計算方式…)</w:t>
            </w:r>
            <w:r w:rsidRPr="002969D8">
              <w:rPr>
                <w:rFonts w:ascii="標楷體" w:eastAsia="標楷體" w:hAnsi="標楷體" w:hint="eastAsia"/>
                <w:sz w:val="22"/>
              </w:rPr>
              <w:t>，</w:t>
            </w:r>
            <w:r w:rsidRPr="002969D8">
              <w:rPr>
                <w:rFonts w:ascii="標楷體" w:eastAsia="標楷體" w:hAnsi="標楷體" w:hint="eastAsia"/>
                <w:b/>
                <w:sz w:val="22"/>
                <w:u w:val="single"/>
              </w:rPr>
              <w:t>其餘事項仍依本條例辦理(例如：遺族之範圍與順序、分領比例、…)</w:t>
            </w:r>
            <w:r w:rsidRPr="002969D8">
              <w:rPr>
                <w:rFonts w:ascii="標楷體" w:eastAsia="標楷體" w:hAnsi="標楷體" w:hint="eastAsia"/>
                <w:sz w:val="22"/>
              </w:rPr>
              <w:t>?</w:t>
            </w:r>
          </w:p>
        </w:tc>
        <w:tc>
          <w:tcPr>
            <w:tcW w:w="3308" w:type="dxa"/>
            <w:vMerge/>
            <w:vAlign w:val="center"/>
          </w:tcPr>
          <w:p w:rsidR="00B25710" w:rsidRPr="002969D8" w:rsidRDefault="00B25710" w:rsidP="00B25710">
            <w:pPr>
              <w:jc w:val="both"/>
              <w:rPr>
                <w:rFonts w:ascii="標楷體" w:eastAsia="標楷體" w:hAnsi="標楷體"/>
                <w:sz w:val="22"/>
              </w:rPr>
            </w:pPr>
          </w:p>
        </w:tc>
      </w:tr>
      <w:tr w:rsidR="00B25710" w:rsidRPr="002969D8" w:rsidTr="00B25710">
        <w:trPr>
          <w:trHeight w:val="1687"/>
          <w:jc w:val="center"/>
        </w:trPr>
        <w:tc>
          <w:tcPr>
            <w:tcW w:w="1089" w:type="dxa"/>
            <w:vMerge w:val="restart"/>
            <w:vAlign w:val="center"/>
          </w:tcPr>
          <w:p w:rsidR="00B25710" w:rsidRPr="002969D8" w:rsidRDefault="00B25710" w:rsidP="00B25710">
            <w:pPr>
              <w:jc w:val="both"/>
              <w:rPr>
                <w:rFonts w:ascii="標楷體" w:eastAsia="標楷體" w:hAnsi="標楷體"/>
                <w:b/>
                <w:sz w:val="22"/>
              </w:rPr>
            </w:pPr>
            <w:r w:rsidRPr="002969D8">
              <w:rPr>
                <w:rFonts w:ascii="標楷體" w:eastAsia="標楷體" w:hAnsi="標楷體" w:hint="eastAsia"/>
                <w:b/>
                <w:sz w:val="22"/>
              </w:rPr>
              <w:t>問題三</w:t>
            </w: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相關條文</w:t>
            </w:r>
          </w:p>
        </w:tc>
        <w:tc>
          <w:tcPr>
            <w:tcW w:w="4221" w:type="dxa"/>
            <w:vAlign w:val="center"/>
          </w:tcPr>
          <w:p w:rsidR="00B25710" w:rsidRPr="00B25710" w:rsidRDefault="00B25710" w:rsidP="00B25710">
            <w:pPr>
              <w:pStyle w:val="a6"/>
              <w:numPr>
                <w:ilvl w:val="0"/>
                <w:numId w:val="8"/>
              </w:numPr>
              <w:ind w:leftChars="0"/>
              <w:jc w:val="both"/>
              <w:rPr>
                <w:rFonts w:ascii="標楷體" w:eastAsia="標楷體" w:hAnsi="標楷體"/>
                <w:sz w:val="22"/>
              </w:rPr>
            </w:pPr>
            <w:r w:rsidRPr="00B25710">
              <w:rPr>
                <w:rFonts w:ascii="標楷體" w:eastAsia="標楷體" w:hAnsi="標楷體" w:hint="eastAsia"/>
                <w:sz w:val="22"/>
              </w:rPr>
              <w:t>本條例第46條第1項：「支領或兼領月退休金而</w:t>
            </w:r>
            <w:r w:rsidRPr="00B25710">
              <w:rPr>
                <w:rFonts w:ascii="標楷體" w:eastAsia="標楷體" w:hAnsi="標楷體" w:hint="eastAsia"/>
                <w:b/>
                <w:sz w:val="22"/>
                <w:u w:val="single"/>
              </w:rPr>
              <w:t>於本條例施行前死亡</w:t>
            </w:r>
            <w:r w:rsidRPr="00B25710">
              <w:rPr>
                <w:rFonts w:ascii="標楷體" w:eastAsia="標楷體" w:hAnsi="標楷體" w:hint="eastAsia"/>
                <w:sz w:val="22"/>
              </w:rPr>
              <w:t>者，</w:t>
            </w:r>
            <w:r w:rsidRPr="00B25710">
              <w:rPr>
                <w:rFonts w:ascii="標楷體" w:eastAsia="標楷體" w:hAnsi="標楷體" w:hint="eastAsia"/>
                <w:b/>
                <w:sz w:val="22"/>
                <w:u w:val="single"/>
              </w:rPr>
              <w:t>其遺族除有前條第五項情形外(※第45條第5項，死亡或其他法定喪失遺屬年金原因，其他遺族申請一次退休金餘額)</w:t>
            </w:r>
            <w:r w:rsidRPr="00B25710">
              <w:rPr>
                <w:rFonts w:ascii="標楷體" w:eastAsia="標楷體" w:hAnsi="標楷體" w:hint="eastAsia"/>
                <w:sz w:val="22"/>
              </w:rPr>
              <w:t>，仍依本條例施行前之原規定，擇領遺屬一次金或遺屬年金。」</w:t>
            </w:r>
          </w:p>
          <w:p w:rsidR="00B25710" w:rsidRPr="00B25710" w:rsidRDefault="00B25710" w:rsidP="00B25710">
            <w:pPr>
              <w:pStyle w:val="a6"/>
              <w:numPr>
                <w:ilvl w:val="0"/>
                <w:numId w:val="8"/>
              </w:numPr>
              <w:ind w:leftChars="0"/>
              <w:jc w:val="both"/>
              <w:rPr>
                <w:rFonts w:ascii="標楷體" w:eastAsia="標楷體" w:hAnsi="標楷體"/>
                <w:sz w:val="22"/>
              </w:rPr>
            </w:pPr>
            <w:r w:rsidRPr="00B25710">
              <w:rPr>
                <w:rFonts w:ascii="標楷體" w:eastAsia="標楷體" w:hAnsi="標楷體" w:hint="eastAsia"/>
                <w:sz w:val="22"/>
              </w:rPr>
              <w:t>本條例施行細則第59條第4項：「退休教職員</w:t>
            </w:r>
            <w:r w:rsidRPr="00B25710">
              <w:rPr>
                <w:rFonts w:ascii="標楷體" w:eastAsia="標楷體" w:hAnsi="標楷體" w:hint="eastAsia"/>
                <w:b/>
                <w:sz w:val="22"/>
                <w:u w:val="single"/>
              </w:rPr>
              <w:t>於中華民國一百零八年六月三十日以前亡故</w:t>
            </w:r>
            <w:r w:rsidRPr="00B25710">
              <w:rPr>
                <w:rFonts w:ascii="標楷體" w:eastAsia="標楷體" w:hAnsi="標楷體" w:hint="eastAsia"/>
                <w:sz w:val="22"/>
              </w:rPr>
              <w:t>者，</w:t>
            </w:r>
            <w:r w:rsidRPr="00B25710">
              <w:rPr>
                <w:rFonts w:ascii="標楷體" w:eastAsia="標楷體" w:hAnsi="標楷體" w:hint="eastAsia"/>
                <w:b/>
                <w:sz w:val="22"/>
                <w:u w:val="single"/>
              </w:rPr>
              <w:t>其經審定</w:t>
            </w:r>
            <w:r w:rsidRPr="00B25710">
              <w:rPr>
                <w:rFonts w:ascii="標楷體" w:eastAsia="標楷體" w:hAnsi="標楷體" w:hint="eastAsia"/>
                <w:sz w:val="22"/>
              </w:rPr>
              <w:t>支領月撫慰金或遺屬年金之遺族</w:t>
            </w:r>
            <w:r w:rsidRPr="00B25710">
              <w:rPr>
                <w:rFonts w:ascii="標楷體" w:eastAsia="標楷體" w:hAnsi="標楷體" w:hint="eastAsia"/>
                <w:b/>
                <w:sz w:val="22"/>
                <w:u w:val="single"/>
              </w:rPr>
              <w:t>有本條例第四十五條第五項規定情形</w:t>
            </w:r>
            <w:r w:rsidRPr="00B25710">
              <w:rPr>
                <w:rFonts w:ascii="標楷體" w:eastAsia="標楷體" w:hAnsi="標楷體" w:hint="eastAsia"/>
                <w:sz w:val="22"/>
              </w:rPr>
              <w:t>時，其餘遺族得依前三項規定請領亡故退休教職員應領之</w:t>
            </w:r>
            <w:r w:rsidRPr="00B25710">
              <w:rPr>
                <w:rFonts w:ascii="標楷體" w:eastAsia="標楷體" w:hAnsi="標楷體" w:hint="eastAsia"/>
                <w:b/>
                <w:sz w:val="22"/>
                <w:u w:val="single"/>
              </w:rPr>
              <w:t>一次退休金餘額</w:t>
            </w:r>
            <w:r w:rsidRPr="00B25710">
              <w:rPr>
                <w:rFonts w:ascii="標楷體" w:eastAsia="標楷體" w:hAnsi="標楷體" w:hint="eastAsia"/>
                <w:sz w:val="22"/>
              </w:rPr>
              <w:t>；無餘額者，不再發給。」</w:t>
            </w:r>
          </w:p>
        </w:tc>
        <w:tc>
          <w:tcPr>
            <w:tcW w:w="3308" w:type="dxa"/>
            <w:vMerge w:val="restart"/>
          </w:tcPr>
          <w:p w:rsidR="00B25710" w:rsidRPr="002969D8" w:rsidRDefault="00B25710" w:rsidP="00B25710">
            <w:pPr>
              <w:spacing w:line="380" w:lineRule="exact"/>
              <w:jc w:val="both"/>
              <w:rPr>
                <w:rFonts w:ascii="標楷體" w:eastAsia="標楷體" w:hAnsi="標楷體"/>
                <w:sz w:val="22"/>
              </w:rPr>
            </w:pPr>
            <w:r>
              <w:rPr>
                <w:rFonts w:ascii="標楷體" w:eastAsia="標楷體" w:hAnsi="標楷體" w:hint="eastAsia"/>
                <w:sz w:val="22"/>
              </w:rPr>
              <w:t>以本條例係自107年7月1日施行，爰教職員遺族於</w:t>
            </w:r>
            <w:r w:rsidR="005A3325">
              <w:rPr>
                <w:rFonts w:ascii="標楷體" w:eastAsia="標楷體" w:hAnsi="標楷體" w:hint="eastAsia"/>
                <w:sz w:val="22"/>
              </w:rPr>
              <w:t>同</w:t>
            </w:r>
            <w:r>
              <w:rPr>
                <w:rFonts w:ascii="標楷體" w:eastAsia="標楷體" w:hAnsi="標楷體" w:hint="eastAsia"/>
                <w:sz w:val="22"/>
              </w:rPr>
              <w:t>日後</w:t>
            </w:r>
            <w:r w:rsidR="00BD64F3">
              <w:rPr>
                <w:rFonts w:ascii="標楷體" w:eastAsia="標楷體" w:hAnsi="標楷體" w:hint="eastAsia"/>
                <w:sz w:val="22"/>
              </w:rPr>
              <w:t>，</w:t>
            </w:r>
            <w:r>
              <w:rPr>
                <w:rFonts w:ascii="標楷體" w:eastAsia="標楷體" w:hAnsi="標楷體" w:hint="eastAsia"/>
                <w:sz w:val="22"/>
              </w:rPr>
              <w:t>符合本條例第45條第5項及第46條第1項等規定情形者，始得依前開規定申請一次退休金餘額。</w:t>
            </w:r>
          </w:p>
        </w:tc>
      </w:tr>
      <w:tr w:rsidR="00B25710" w:rsidRPr="002969D8" w:rsidTr="00B25710">
        <w:trPr>
          <w:trHeight w:val="1354"/>
          <w:jc w:val="center"/>
        </w:trPr>
        <w:tc>
          <w:tcPr>
            <w:tcW w:w="1089" w:type="dxa"/>
            <w:vMerge/>
            <w:vAlign w:val="center"/>
          </w:tcPr>
          <w:p w:rsidR="00B25710" w:rsidRPr="002969D8" w:rsidRDefault="00B25710" w:rsidP="00B25710">
            <w:pPr>
              <w:jc w:val="both"/>
              <w:rPr>
                <w:rFonts w:ascii="標楷體" w:eastAsia="標楷體" w:hAnsi="標楷體"/>
                <w:sz w:val="22"/>
              </w:rPr>
            </w:pP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問題</w:t>
            </w:r>
          </w:p>
        </w:tc>
        <w:tc>
          <w:tcPr>
            <w:tcW w:w="4221"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所稱遺族具本條例第45條第5項規定情形</w:t>
            </w:r>
            <w:r w:rsidRPr="002969D8">
              <w:rPr>
                <w:rFonts w:ascii="標楷體" w:eastAsia="標楷體" w:hAnsi="標楷體" w:hint="eastAsia"/>
                <w:b/>
                <w:sz w:val="22"/>
                <w:u w:val="single"/>
              </w:rPr>
              <w:t>(死亡或其他法定喪失遺屬年金原因)</w:t>
            </w:r>
            <w:r w:rsidRPr="002969D8">
              <w:rPr>
                <w:rFonts w:ascii="標楷體" w:eastAsia="標楷體" w:hAnsi="標楷體" w:hint="eastAsia"/>
                <w:sz w:val="22"/>
              </w:rPr>
              <w:t>，</w:t>
            </w:r>
            <w:r w:rsidRPr="002969D8">
              <w:rPr>
                <w:rFonts w:ascii="標楷體" w:eastAsia="標楷體" w:hAnsi="標楷體" w:hint="eastAsia"/>
                <w:b/>
                <w:sz w:val="22"/>
                <w:u w:val="single"/>
              </w:rPr>
              <w:t>是否該喪失原因之生效日限107年7月1日(含)後者始可申請一次退休金餘額</w:t>
            </w:r>
            <w:r w:rsidRPr="002969D8">
              <w:rPr>
                <w:rFonts w:ascii="標楷體" w:eastAsia="標楷體" w:hAnsi="標楷體" w:hint="eastAsia"/>
                <w:sz w:val="22"/>
              </w:rPr>
              <w:t>?</w:t>
            </w:r>
          </w:p>
        </w:tc>
        <w:tc>
          <w:tcPr>
            <w:tcW w:w="3308" w:type="dxa"/>
            <w:vMerge/>
            <w:vAlign w:val="center"/>
          </w:tcPr>
          <w:p w:rsidR="00B25710" w:rsidRPr="002969D8" w:rsidRDefault="00B25710" w:rsidP="00B25710">
            <w:pPr>
              <w:jc w:val="both"/>
              <w:rPr>
                <w:rFonts w:ascii="標楷體" w:eastAsia="標楷體" w:hAnsi="標楷體"/>
                <w:sz w:val="22"/>
              </w:rPr>
            </w:pPr>
          </w:p>
        </w:tc>
      </w:tr>
      <w:tr w:rsidR="00B25710" w:rsidRPr="002969D8" w:rsidTr="00B25710">
        <w:trPr>
          <w:trHeight w:val="990"/>
          <w:jc w:val="center"/>
        </w:trPr>
        <w:tc>
          <w:tcPr>
            <w:tcW w:w="1089" w:type="dxa"/>
            <w:vMerge w:val="restart"/>
            <w:vAlign w:val="center"/>
          </w:tcPr>
          <w:p w:rsidR="00B25710" w:rsidRPr="002969D8" w:rsidRDefault="00B25710" w:rsidP="00B25710">
            <w:pPr>
              <w:jc w:val="both"/>
              <w:rPr>
                <w:rFonts w:ascii="標楷體" w:eastAsia="標楷體" w:hAnsi="標楷體"/>
                <w:b/>
                <w:sz w:val="22"/>
              </w:rPr>
            </w:pPr>
            <w:r w:rsidRPr="002969D8">
              <w:rPr>
                <w:rFonts w:ascii="標楷體" w:eastAsia="標楷體" w:hAnsi="標楷體" w:hint="eastAsia"/>
                <w:b/>
                <w:sz w:val="22"/>
              </w:rPr>
              <w:t>問題四</w:t>
            </w: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相關條文</w:t>
            </w:r>
          </w:p>
        </w:tc>
        <w:tc>
          <w:tcPr>
            <w:tcW w:w="4221" w:type="dxa"/>
            <w:vAlign w:val="center"/>
          </w:tcPr>
          <w:p w:rsidR="00B25710" w:rsidRPr="00B25710" w:rsidRDefault="00B25710" w:rsidP="00B25710">
            <w:pPr>
              <w:pStyle w:val="a6"/>
              <w:numPr>
                <w:ilvl w:val="0"/>
                <w:numId w:val="9"/>
              </w:numPr>
              <w:ind w:leftChars="0"/>
              <w:jc w:val="both"/>
              <w:rPr>
                <w:rFonts w:ascii="標楷體" w:eastAsia="標楷體" w:hAnsi="標楷體"/>
                <w:sz w:val="22"/>
              </w:rPr>
            </w:pPr>
            <w:r w:rsidRPr="00B25710">
              <w:rPr>
                <w:rFonts w:ascii="標楷體" w:eastAsia="標楷體" w:hAnsi="標楷體" w:hint="eastAsia"/>
                <w:sz w:val="22"/>
              </w:rPr>
              <w:t>本條例施行細則第113條：「</w:t>
            </w:r>
            <w:r>
              <w:rPr>
                <w:rFonts w:ascii="標楷體" w:eastAsia="標楷體" w:hAnsi="標楷體"/>
                <w:b/>
                <w:sz w:val="22"/>
              </w:rPr>
              <w:br/>
            </w:r>
            <w:r w:rsidRPr="00B84FE6">
              <w:rPr>
                <w:rFonts w:ascii="標楷體" w:eastAsia="標楷體" w:hAnsi="標楷體" w:hint="eastAsia"/>
                <w:b/>
                <w:sz w:val="22"/>
                <w:u w:val="single"/>
              </w:rPr>
              <w:t xml:space="preserve"> (第1項)</w:t>
            </w:r>
            <w:r w:rsidRPr="00B84FE6">
              <w:rPr>
                <w:rFonts w:ascii="標楷體" w:eastAsia="標楷體" w:hAnsi="標楷體" w:hint="eastAsia"/>
                <w:sz w:val="22"/>
              </w:rPr>
              <w:t>退休教職員或</w:t>
            </w:r>
            <w:r w:rsidRPr="00B84FE6">
              <w:rPr>
                <w:rFonts w:ascii="標楷體" w:eastAsia="標楷體" w:hAnsi="標楷體" w:hint="eastAsia"/>
                <w:b/>
                <w:sz w:val="22"/>
                <w:u w:val="single"/>
              </w:rPr>
              <w:t>遺族</w:t>
            </w:r>
            <w:r w:rsidRPr="00B84FE6">
              <w:rPr>
                <w:rFonts w:ascii="標楷體" w:eastAsia="標楷體" w:hAnsi="標楷體" w:hint="eastAsia"/>
                <w:b/>
                <w:sz w:val="22"/>
              </w:rPr>
              <w:t>有本條例所定應</w:t>
            </w:r>
            <w:r w:rsidRPr="00B84FE6">
              <w:rPr>
                <w:rFonts w:ascii="標楷體" w:eastAsia="標楷體" w:hAnsi="標楷體" w:hint="eastAsia"/>
                <w:b/>
                <w:sz w:val="22"/>
                <w:u w:val="single"/>
              </w:rPr>
              <w:t>喪失</w:t>
            </w:r>
            <w:r w:rsidRPr="00B84FE6">
              <w:rPr>
                <w:rFonts w:ascii="標楷體" w:eastAsia="標楷體" w:hAnsi="標楷體" w:hint="eastAsia"/>
                <w:sz w:val="22"/>
              </w:rPr>
              <w:t>、停止</w:t>
            </w:r>
            <w:r w:rsidRPr="00B84FE6">
              <w:rPr>
                <w:rFonts w:ascii="標楷體" w:eastAsia="標楷體" w:hAnsi="標楷體" w:hint="eastAsia"/>
                <w:b/>
                <w:sz w:val="22"/>
                <w:u w:val="single"/>
              </w:rPr>
              <w:t>領受退撫給與</w:t>
            </w:r>
            <w:r w:rsidRPr="00B84FE6">
              <w:rPr>
                <w:rFonts w:ascii="標楷體" w:eastAsia="標楷體" w:hAnsi="標楷體" w:hint="eastAsia"/>
                <w:sz w:val="22"/>
              </w:rPr>
              <w:t>或</w:t>
            </w:r>
            <w:r w:rsidRPr="00B84FE6">
              <w:rPr>
                <w:rFonts w:ascii="標楷體" w:eastAsia="標楷體" w:hAnsi="標楷體" w:hint="eastAsia"/>
                <w:b/>
                <w:sz w:val="22"/>
                <w:u w:val="single"/>
              </w:rPr>
              <w:t>不符合領受遺屬年金</w:t>
            </w:r>
            <w:r w:rsidRPr="00B84FE6">
              <w:rPr>
                <w:rFonts w:ascii="標楷體" w:eastAsia="標楷體" w:hAnsi="標楷體" w:hint="eastAsia"/>
                <w:sz w:val="22"/>
              </w:rPr>
              <w:t>或月撫卹金</w:t>
            </w:r>
            <w:r w:rsidRPr="00B84FE6">
              <w:rPr>
                <w:rFonts w:ascii="標楷體" w:eastAsia="標楷體" w:hAnsi="標楷體" w:hint="eastAsia"/>
                <w:b/>
                <w:sz w:val="22"/>
                <w:u w:val="single"/>
              </w:rPr>
              <w:t>條件者</w:t>
            </w:r>
            <w:r w:rsidRPr="00B84FE6">
              <w:rPr>
                <w:rFonts w:ascii="標楷體" w:eastAsia="標楷體" w:hAnsi="標楷體" w:hint="eastAsia"/>
                <w:sz w:val="22"/>
              </w:rPr>
              <w:t>，</w:t>
            </w:r>
            <w:r w:rsidRPr="00B84FE6">
              <w:rPr>
                <w:rFonts w:ascii="標楷體" w:eastAsia="標楷體" w:hAnsi="標楷體" w:hint="eastAsia"/>
                <w:b/>
                <w:sz w:val="22"/>
              </w:rPr>
              <w:t>應主動通知原服務學校</w:t>
            </w:r>
            <w:r w:rsidRPr="00B84FE6">
              <w:rPr>
                <w:rFonts w:ascii="標楷體" w:eastAsia="標楷體" w:hAnsi="標楷體" w:hint="eastAsia"/>
                <w:sz w:val="22"/>
              </w:rPr>
              <w:t>或再任機關學校，</w:t>
            </w:r>
            <w:r w:rsidRPr="00B84FE6">
              <w:rPr>
                <w:rFonts w:ascii="標楷體" w:eastAsia="標楷體" w:hAnsi="標楷體" w:hint="eastAsia"/>
                <w:b/>
                <w:sz w:val="22"/>
              </w:rPr>
              <w:t>轉報發放機關</w:t>
            </w:r>
            <w:r w:rsidRPr="00B84FE6">
              <w:rPr>
                <w:rFonts w:ascii="標楷體" w:eastAsia="標楷體" w:hAnsi="標楷體" w:hint="eastAsia"/>
                <w:b/>
                <w:sz w:val="22"/>
                <w:u w:val="single"/>
              </w:rPr>
              <w:t>終止</w:t>
            </w:r>
            <w:r w:rsidRPr="00B84FE6">
              <w:rPr>
                <w:rFonts w:ascii="標楷體" w:eastAsia="標楷體" w:hAnsi="標楷體" w:hint="eastAsia"/>
                <w:sz w:val="22"/>
              </w:rPr>
              <w:t>或停止</w:t>
            </w:r>
            <w:r w:rsidRPr="00B84FE6">
              <w:rPr>
                <w:rFonts w:ascii="標楷體" w:eastAsia="標楷體" w:hAnsi="標楷體" w:hint="eastAsia"/>
                <w:b/>
                <w:sz w:val="22"/>
                <w:u w:val="single"/>
              </w:rPr>
              <w:t>支給</w:t>
            </w:r>
            <w:r w:rsidRPr="00B84FE6">
              <w:rPr>
                <w:rFonts w:ascii="標楷體" w:eastAsia="標楷體" w:hAnsi="標楷體" w:hint="eastAsia"/>
                <w:sz w:val="22"/>
              </w:rPr>
              <w:t>月退休金、</w:t>
            </w:r>
            <w:r w:rsidRPr="00B84FE6">
              <w:rPr>
                <w:rFonts w:ascii="標楷體" w:eastAsia="標楷體" w:hAnsi="標楷體" w:hint="eastAsia"/>
                <w:b/>
                <w:sz w:val="22"/>
                <w:u w:val="single"/>
              </w:rPr>
              <w:t>遺屬年金</w:t>
            </w:r>
            <w:r w:rsidRPr="00B84FE6">
              <w:rPr>
                <w:rFonts w:ascii="標楷體" w:eastAsia="標楷體" w:hAnsi="標楷體" w:hint="eastAsia"/>
                <w:sz w:val="22"/>
              </w:rPr>
              <w:t>或月撫卹金。</w:t>
            </w:r>
            <w:r>
              <w:rPr>
                <w:rFonts w:ascii="標楷體" w:eastAsia="標楷體" w:hAnsi="標楷體"/>
                <w:sz w:val="22"/>
              </w:rPr>
              <w:br/>
            </w:r>
            <w:r w:rsidR="001F78A6" w:rsidRPr="00B84FE6">
              <w:rPr>
                <w:rFonts w:ascii="標楷體" w:eastAsia="標楷體" w:hAnsi="標楷體" w:hint="eastAsia"/>
                <w:b/>
                <w:sz w:val="22"/>
                <w:u w:val="single"/>
              </w:rPr>
              <w:lastRenderedPageBreak/>
              <w:t>(第2項)</w:t>
            </w:r>
            <w:r w:rsidR="001F78A6" w:rsidRPr="00B84FE6">
              <w:rPr>
                <w:rFonts w:ascii="標楷體" w:eastAsia="標楷體" w:hAnsi="標楷體" w:hint="eastAsia"/>
                <w:sz w:val="22"/>
              </w:rPr>
              <w:t>依本條例及前項規定停止支給月退休金、遺屬年金或月撫卹金者，於停止原因消滅後，得檢同完整證明文件，申請繼續發給。</w:t>
            </w:r>
            <w:r w:rsidR="001F78A6">
              <w:rPr>
                <w:rFonts w:ascii="標楷體" w:eastAsia="標楷體" w:hAnsi="標楷體"/>
                <w:sz w:val="22"/>
              </w:rPr>
              <w:br/>
            </w:r>
            <w:r w:rsidR="001F78A6" w:rsidRPr="00B84FE6">
              <w:rPr>
                <w:rFonts w:ascii="標楷體" w:eastAsia="標楷體" w:hAnsi="標楷體" w:hint="eastAsia"/>
                <w:b/>
                <w:sz w:val="22"/>
                <w:u w:val="single"/>
              </w:rPr>
              <w:t>(第3項)</w:t>
            </w:r>
            <w:r w:rsidR="001F78A6" w:rsidRPr="00B84FE6">
              <w:rPr>
                <w:rFonts w:ascii="標楷體" w:eastAsia="標楷體" w:hAnsi="標楷體" w:hint="eastAsia"/>
              </w:rPr>
              <w:t xml:space="preserve"> </w:t>
            </w:r>
            <w:r w:rsidR="001F78A6" w:rsidRPr="00B84FE6">
              <w:rPr>
                <w:rFonts w:ascii="標楷體" w:eastAsia="標楷體" w:hAnsi="標楷體" w:hint="eastAsia"/>
                <w:sz w:val="22"/>
              </w:rPr>
              <w:t>亡故退休教職員或在職亡故教職員之配偶於支領遺屬年金或月撫卹金期間</w:t>
            </w:r>
            <w:r w:rsidR="001F78A6" w:rsidRPr="00B84FE6">
              <w:rPr>
                <w:rFonts w:ascii="標楷體" w:eastAsia="標楷體" w:hAnsi="標楷體" w:hint="eastAsia"/>
                <w:b/>
                <w:sz w:val="22"/>
                <w:u w:val="single"/>
              </w:rPr>
              <w:t>再婚</w:t>
            </w:r>
            <w:r w:rsidR="001F78A6" w:rsidRPr="00B84FE6">
              <w:rPr>
                <w:rFonts w:ascii="標楷體" w:eastAsia="標楷體" w:hAnsi="標楷體" w:hint="eastAsia"/>
                <w:sz w:val="22"/>
              </w:rPr>
              <w:t>者，應依第一項規定辦理。</w:t>
            </w:r>
            <w:r w:rsidR="001F78A6">
              <w:rPr>
                <w:rFonts w:ascii="標楷體" w:eastAsia="標楷體" w:hAnsi="標楷體"/>
                <w:sz w:val="22"/>
              </w:rPr>
              <w:br/>
            </w:r>
            <w:r w:rsidR="001F78A6" w:rsidRPr="00B84FE6">
              <w:rPr>
                <w:rFonts w:ascii="標楷體" w:eastAsia="標楷體" w:hAnsi="標楷體" w:hint="eastAsia"/>
                <w:b/>
                <w:sz w:val="22"/>
              </w:rPr>
              <w:t>(第4項)</w:t>
            </w:r>
            <w:r w:rsidR="001F78A6" w:rsidRPr="00B84FE6">
              <w:rPr>
                <w:rFonts w:ascii="標楷體" w:eastAsia="標楷體" w:hAnsi="標楷體" w:hint="eastAsia"/>
              </w:rPr>
              <w:t xml:space="preserve"> </w:t>
            </w:r>
            <w:r w:rsidR="001F78A6" w:rsidRPr="00B84FE6">
              <w:rPr>
                <w:rFonts w:ascii="標楷體" w:eastAsia="標楷體" w:hAnsi="標楷體" w:hint="eastAsia"/>
                <w:sz w:val="22"/>
              </w:rPr>
              <w:t>亡故退休教職員之遺族於支領遺屬年金期間有本條例第四十五條第四項所定情形者，比照第一項規定辦理。</w:t>
            </w:r>
            <w:r w:rsidR="001F78A6">
              <w:rPr>
                <w:rFonts w:ascii="標楷體" w:eastAsia="標楷體" w:hAnsi="標楷體"/>
                <w:sz w:val="22"/>
              </w:rPr>
              <w:br/>
            </w:r>
            <w:r w:rsidR="001F78A6" w:rsidRPr="00B84FE6">
              <w:rPr>
                <w:rFonts w:ascii="標楷體" w:eastAsia="標楷體" w:hAnsi="標楷體" w:hint="eastAsia"/>
                <w:b/>
                <w:sz w:val="22"/>
              </w:rPr>
              <w:t>(第5項)</w:t>
            </w:r>
            <w:r w:rsidR="001F78A6" w:rsidRPr="00B84FE6">
              <w:rPr>
                <w:rFonts w:ascii="標楷體" w:eastAsia="標楷體" w:hAnsi="標楷體" w:hint="eastAsia"/>
                <w:b/>
              </w:rPr>
              <w:t xml:space="preserve"> </w:t>
            </w:r>
            <w:r w:rsidR="001F78A6" w:rsidRPr="00B84FE6">
              <w:rPr>
                <w:rFonts w:ascii="標楷體" w:eastAsia="標楷體" w:hAnsi="標楷體" w:hint="eastAsia"/>
                <w:sz w:val="22"/>
              </w:rPr>
              <w:t>前二項人員符合本條例第四十五條第五項規定者，得由其餘遺族比照第五十九條規定，計算亡故退休教職員應領一次退休金之餘額；無餘額者，不再發給。」</w:t>
            </w:r>
          </w:p>
          <w:p w:rsidR="00B25710" w:rsidRPr="001F78A6" w:rsidRDefault="00B25710" w:rsidP="00B25710">
            <w:pPr>
              <w:pStyle w:val="a6"/>
              <w:numPr>
                <w:ilvl w:val="0"/>
                <w:numId w:val="9"/>
              </w:numPr>
              <w:ind w:leftChars="0"/>
              <w:jc w:val="both"/>
              <w:rPr>
                <w:rFonts w:ascii="標楷體" w:eastAsia="標楷體" w:hAnsi="標楷體"/>
                <w:b/>
                <w:sz w:val="22"/>
              </w:rPr>
            </w:pPr>
            <w:r w:rsidRPr="001F78A6">
              <w:rPr>
                <w:rFonts w:ascii="標楷體" w:eastAsia="標楷體" w:hAnsi="標楷體" w:hint="eastAsia"/>
                <w:sz w:val="22"/>
              </w:rPr>
              <w:t>本條例施行細則第114條：「中華民國</w:t>
            </w:r>
            <w:r w:rsidRPr="001F78A6">
              <w:rPr>
                <w:rFonts w:ascii="標楷體" w:eastAsia="標楷體" w:hAnsi="標楷體" w:hint="eastAsia"/>
                <w:b/>
                <w:sz w:val="22"/>
                <w:u w:val="single"/>
              </w:rPr>
              <w:t>一百零七年六月三十日以前已支領月撫慰金</w:t>
            </w:r>
            <w:r w:rsidRPr="001F78A6">
              <w:rPr>
                <w:rFonts w:ascii="標楷體" w:eastAsia="標楷體" w:hAnsi="標楷體" w:hint="eastAsia"/>
                <w:sz w:val="22"/>
              </w:rPr>
              <w:t>或年撫卹金者，於本條例第七十五條第二項、第三項及第七十六條第二項均適用之；</w:t>
            </w:r>
            <w:r w:rsidRPr="001F78A6">
              <w:rPr>
                <w:rFonts w:ascii="標楷體" w:eastAsia="標楷體" w:hAnsi="標楷體" w:hint="eastAsia"/>
                <w:b/>
                <w:sz w:val="22"/>
                <w:u w:val="single"/>
              </w:rPr>
              <w:t>於前條第一項及第二項亦適用之</w:t>
            </w:r>
            <w:r w:rsidRPr="001F78A6">
              <w:rPr>
                <w:rFonts w:ascii="標楷體" w:eastAsia="標楷體" w:hAnsi="標楷體" w:hint="eastAsia"/>
                <w:b/>
                <w:sz w:val="22"/>
              </w:rPr>
              <w:t>。</w:t>
            </w:r>
            <w:r w:rsidRPr="001F78A6">
              <w:rPr>
                <w:rFonts w:ascii="標楷體" w:eastAsia="標楷體" w:hAnsi="標楷體" w:hint="eastAsia"/>
                <w:sz w:val="22"/>
              </w:rPr>
              <w:t>」</w:t>
            </w:r>
          </w:p>
          <w:p w:rsidR="00B25710" w:rsidRPr="001F78A6" w:rsidRDefault="00B25710" w:rsidP="00B25710">
            <w:pPr>
              <w:pStyle w:val="a6"/>
              <w:numPr>
                <w:ilvl w:val="0"/>
                <w:numId w:val="9"/>
              </w:numPr>
              <w:ind w:leftChars="0"/>
              <w:jc w:val="both"/>
              <w:rPr>
                <w:rFonts w:ascii="標楷體" w:eastAsia="標楷體" w:hAnsi="標楷體"/>
                <w:b/>
                <w:sz w:val="22"/>
              </w:rPr>
            </w:pPr>
            <w:r w:rsidRPr="001F78A6">
              <w:rPr>
                <w:rFonts w:ascii="標楷體" w:eastAsia="標楷體" w:hAnsi="標楷體" w:hint="eastAsia"/>
                <w:sz w:val="22"/>
              </w:rPr>
              <w:t>本條例第70條第1項：「教職員或其</w:t>
            </w:r>
            <w:r w:rsidRPr="001F78A6">
              <w:rPr>
                <w:rFonts w:ascii="標楷體" w:eastAsia="標楷體" w:hAnsi="標楷體" w:hint="eastAsia"/>
                <w:b/>
                <w:sz w:val="22"/>
              </w:rPr>
              <w:t>遺族因法定事由發生</w:t>
            </w:r>
            <w:r w:rsidRPr="001F78A6">
              <w:rPr>
                <w:rFonts w:ascii="標楷體" w:eastAsia="標楷體" w:hAnsi="標楷體" w:hint="eastAsia"/>
                <w:sz w:val="22"/>
              </w:rPr>
              <w:t>，或行政處分經撤銷或廢止</w:t>
            </w:r>
            <w:r w:rsidRPr="001F78A6">
              <w:rPr>
                <w:rFonts w:ascii="標楷體" w:eastAsia="標楷體" w:hAnsi="標楷體" w:hint="eastAsia"/>
                <w:b/>
                <w:sz w:val="22"/>
              </w:rPr>
              <w:t>而應</w:t>
            </w:r>
            <w:r w:rsidRPr="001F78A6">
              <w:rPr>
                <w:rFonts w:ascii="標楷體" w:eastAsia="標楷體" w:hAnsi="標楷體" w:hint="eastAsia"/>
                <w:sz w:val="22"/>
              </w:rPr>
              <w:t>暫停、停止、</w:t>
            </w:r>
            <w:r w:rsidRPr="001F78A6">
              <w:rPr>
                <w:rFonts w:ascii="標楷體" w:eastAsia="標楷體" w:hAnsi="標楷體" w:hint="eastAsia"/>
                <w:b/>
                <w:sz w:val="22"/>
              </w:rPr>
              <w:t>喪失請領權利</w:t>
            </w:r>
            <w:r w:rsidRPr="001F78A6">
              <w:rPr>
                <w:rFonts w:ascii="標楷體" w:eastAsia="標楷體" w:hAnsi="標楷體" w:hint="eastAsia"/>
                <w:sz w:val="22"/>
              </w:rPr>
              <w:t>，或有機關（構）誤發情事，而溢領或誤領相關退撫給與者，由支給或發放機關以書面行政處分，命當事人於一定期限內</w:t>
            </w:r>
            <w:r w:rsidRPr="001F78A6">
              <w:rPr>
                <w:rFonts w:ascii="標楷體" w:eastAsia="標楷體" w:hAnsi="標楷體" w:hint="eastAsia"/>
                <w:b/>
                <w:sz w:val="22"/>
              </w:rPr>
              <w:t>繳還</w:t>
            </w:r>
            <w:r w:rsidRPr="001F78A6">
              <w:rPr>
                <w:rFonts w:ascii="標楷體" w:eastAsia="標楷體" w:hAnsi="標楷體" w:hint="eastAsia"/>
                <w:b/>
                <w:sz w:val="22"/>
                <w:u w:val="single"/>
              </w:rPr>
              <w:t>自應</w:t>
            </w:r>
            <w:r w:rsidRPr="001F78A6">
              <w:rPr>
                <w:rFonts w:ascii="標楷體" w:eastAsia="標楷體" w:hAnsi="標楷體" w:hint="eastAsia"/>
                <w:sz w:val="22"/>
              </w:rPr>
              <w:t>暫停、停止、</w:t>
            </w:r>
            <w:r w:rsidRPr="001F78A6">
              <w:rPr>
                <w:rFonts w:ascii="標楷體" w:eastAsia="標楷體" w:hAnsi="標楷體" w:hint="eastAsia"/>
                <w:b/>
                <w:sz w:val="22"/>
                <w:u w:val="single"/>
              </w:rPr>
              <w:t>喪失請領權利之日起溢領</w:t>
            </w:r>
            <w:r w:rsidRPr="001F78A6">
              <w:rPr>
                <w:rFonts w:ascii="標楷體" w:eastAsia="標楷體" w:hAnsi="標楷體" w:hint="eastAsia"/>
                <w:sz w:val="22"/>
              </w:rPr>
              <w:t>或誤領</w:t>
            </w:r>
            <w:r w:rsidRPr="001F78A6">
              <w:rPr>
                <w:rFonts w:ascii="標楷體" w:eastAsia="標楷體" w:hAnsi="標楷體" w:hint="eastAsia"/>
                <w:b/>
                <w:sz w:val="22"/>
              </w:rPr>
              <w:t>之</w:t>
            </w:r>
            <w:r w:rsidRPr="001F78A6">
              <w:rPr>
                <w:rFonts w:ascii="標楷體" w:eastAsia="標楷體" w:hAnsi="標楷體" w:hint="eastAsia"/>
                <w:b/>
                <w:sz w:val="22"/>
                <w:u w:val="single"/>
              </w:rPr>
              <w:t>金額</w:t>
            </w:r>
            <w:r w:rsidRPr="001F78A6">
              <w:rPr>
                <w:rFonts w:ascii="標楷體" w:eastAsia="標楷體" w:hAnsi="標楷體" w:hint="eastAsia"/>
                <w:sz w:val="22"/>
              </w:rPr>
              <w:t>；屆期而不繳還者，依行政執行法相關規定強制執行之。」</w:t>
            </w:r>
          </w:p>
          <w:p w:rsidR="00B25710" w:rsidRPr="001F78A6" w:rsidRDefault="00B25710" w:rsidP="00B25710">
            <w:pPr>
              <w:pStyle w:val="a6"/>
              <w:numPr>
                <w:ilvl w:val="0"/>
                <w:numId w:val="9"/>
              </w:numPr>
              <w:ind w:leftChars="0"/>
              <w:jc w:val="both"/>
              <w:rPr>
                <w:rFonts w:ascii="標楷體" w:eastAsia="標楷體" w:hAnsi="標楷體"/>
                <w:b/>
                <w:sz w:val="22"/>
              </w:rPr>
            </w:pPr>
            <w:r w:rsidRPr="001F78A6">
              <w:rPr>
                <w:rFonts w:ascii="標楷體" w:eastAsia="標楷體" w:hAnsi="標楷體" w:hint="eastAsia"/>
                <w:sz w:val="22"/>
              </w:rPr>
              <w:t>本條例第75條第1項、第2項：「</w:t>
            </w:r>
            <w:r w:rsidRPr="001F78A6">
              <w:rPr>
                <w:rFonts w:ascii="標楷體" w:eastAsia="標楷體" w:hAnsi="標楷體" w:hint="eastAsia"/>
                <w:b/>
                <w:sz w:val="22"/>
                <w:u w:val="single"/>
              </w:rPr>
              <w:t>(第1項)</w:t>
            </w:r>
            <w:r w:rsidRPr="001F78A6">
              <w:rPr>
                <w:rFonts w:ascii="標楷體" w:eastAsia="標楷體" w:hAnsi="標楷體" w:hint="eastAsia"/>
                <w:sz w:val="22"/>
              </w:rPr>
              <w:t>教職員或其</w:t>
            </w:r>
            <w:r w:rsidRPr="001F78A6">
              <w:rPr>
                <w:rFonts w:ascii="標楷體" w:eastAsia="標楷體" w:hAnsi="標楷體" w:hint="eastAsia"/>
                <w:b/>
                <w:sz w:val="22"/>
                <w:u w:val="single"/>
              </w:rPr>
              <w:t>遺族</w:t>
            </w:r>
            <w:r w:rsidRPr="001F78A6">
              <w:rPr>
                <w:rFonts w:ascii="標楷體" w:eastAsia="標楷體" w:hAnsi="標楷體" w:hint="eastAsia"/>
                <w:sz w:val="22"/>
              </w:rPr>
              <w:t>有下列情形之一者，</w:t>
            </w:r>
            <w:r w:rsidRPr="001F78A6">
              <w:rPr>
                <w:rFonts w:ascii="標楷體" w:eastAsia="標楷體" w:hAnsi="標楷體" w:hint="eastAsia"/>
                <w:b/>
                <w:sz w:val="22"/>
                <w:u w:val="single"/>
              </w:rPr>
              <w:t>喪失申請退撫給與之權利</w:t>
            </w:r>
            <w:r w:rsidRPr="001F78A6">
              <w:rPr>
                <w:rFonts w:ascii="標楷體" w:eastAsia="標楷體" w:hAnsi="標楷體" w:hint="eastAsia"/>
                <w:sz w:val="22"/>
              </w:rPr>
              <w:t>：</w:t>
            </w:r>
            <w:r w:rsidR="001F78A6">
              <w:rPr>
                <w:rFonts w:ascii="標楷體" w:eastAsia="標楷體" w:hAnsi="標楷體"/>
                <w:sz w:val="22"/>
              </w:rPr>
              <w:br/>
            </w:r>
            <w:r w:rsidRPr="001F78A6">
              <w:rPr>
                <w:rFonts w:ascii="標楷體" w:eastAsia="標楷體" w:hAnsi="標楷體" w:hint="eastAsia"/>
                <w:sz w:val="22"/>
              </w:rPr>
              <w:t>一、褫奪公權終身。</w:t>
            </w:r>
            <w:r w:rsidR="001F78A6">
              <w:rPr>
                <w:rFonts w:ascii="標楷體" w:eastAsia="標楷體" w:hAnsi="標楷體"/>
                <w:sz w:val="22"/>
              </w:rPr>
              <w:br/>
            </w:r>
            <w:r w:rsidRPr="001F78A6">
              <w:rPr>
                <w:rFonts w:ascii="標楷體" w:eastAsia="標楷體" w:hAnsi="標楷體" w:hint="eastAsia"/>
                <w:sz w:val="22"/>
              </w:rPr>
              <w:t>二、動員戡亂時期終止後，犯內亂罪、</w:t>
            </w:r>
            <w:r w:rsidRPr="001F78A6">
              <w:rPr>
                <w:rFonts w:ascii="標楷體" w:eastAsia="標楷體" w:hAnsi="標楷體" w:hint="eastAsia"/>
                <w:sz w:val="22"/>
              </w:rPr>
              <w:lastRenderedPageBreak/>
              <w:t>外患罪，經有罪判決確定。</w:t>
            </w:r>
            <w:r w:rsidR="001F78A6">
              <w:rPr>
                <w:rFonts w:ascii="標楷體" w:eastAsia="標楷體" w:hAnsi="標楷體"/>
                <w:sz w:val="22"/>
              </w:rPr>
              <w:br/>
            </w:r>
            <w:r w:rsidRPr="001F78A6">
              <w:rPr>
                <w:rFonts w:ascii="標楷體" w:eastAsia="標楷體" w:hAnsi="標楷體" w:hint="eastAsia"/>
                <w:sz w:val="22"/>
              </w:rPr>
              <w:t>三、喪失或未具中華民國國籍。</w:t>
            </w:r>
            <w:r w:rsidR="001F78A6">
              <w:rPr>
                <w:rFonts w:ascii="標楷體" w:eastAsia="標楷體" w:hAnsi="標楷體"/>
                <w:sz w:val="22"/>
              </w:rPr>
              <w:br/>
            </w:r>
            <w:r w:rsidRPr="001F78A6">
              <w:rPr>
                <w:rFonts w:ascii="標楷體" w:eastAsia="標楷體" w:hAnsi="標楷體" w:hint="eastAsia"/>
                <w:sz w:val="22"/>
              </w:rPr>
              <w:t>四、為支領遺屬一次金、遺屬年金或撫卹金，故意致該退休教職員、現職教職員或其他具領受權之遺族於死，經判刑確定。</w:t>
            </w:r>
            <w:r w:rsidR="001F78A6">
              <w:rPr>
                <w:rFonts w:ascii="標楷體" w:eastAsia="標楷體" w:hAnsi="標楷體"/>
                <w:sz w:val="22"/>
              </w:rPr>
              <w:br/>
            </w:r>
            <w:r w:rsidRPr="001F78A6">
              <w:rPr>
                <w:rFonts w:ascii="標楷體" w:eastAsia="標楷體" w:hAnsi="標楷體" w:hint="eastAsia"/>
                <w:sz w:val="22"/>
              </w:rPr>
              <w:t>五、其他法律有特別規定。</w:t>
            </w:r>
            <w:r w:rsidR="001F78A6">
              <w:rPr>
                <w:rFonts w:ascii="標楷體" w:eastAsia="標楷體" w:hAnsi="標楷體"/>
                <w:sz w:val="22"/>
              </w:rPr>
              <w:br/>
            </w:r>
            <w:r w:rsidRPr="001F78A6">
              <w:rPr>
                <w:rFonts w:ascii="標楷體" w:eastAsia="標楷體" w:hAnsi="標楷體" w:hint="eastAsia"/>
                <w:sz w:val="22"/>
              </w:rPr>
              <w:t>「</w:t>
            </w:r>
            <w:r w:rsidRPr="001F78A6">
              <w:rPr>
                <w:rFonts w:ascii="標楷體" w:eastAsia="標楷體" w:hAnsi="標楷體" w:hint="eastAsia"/>
                <w:b/>
                <w:sz w:val="22"/>
                <w:u w:val="single"/>
              </w:rPr>
              <w:t>(第2項)</w:t>
            </w:r>
            <w:r w:rsidRPr="001F78A6">
              <w:rPr>
                <w:rFonts w:ascii="標楷體" w:eastAsia="標楷體" w:hAnsi="標楷體" w:hint="eastAsia"/>
                <w:b/>
                <w:u w:val="single"/>
              </w:rPr>
              <w:t xml:space="preserve"> </w:t>
            </w:r>
            <w:r w:rsidRPr="001F78A6">
              <w:rPr>
                <w:rFonts w:ascii="標楷體" w:eastAsia="標楷體" w:hAnsi="標楷體" w:hint="eastAsia"/>
                <w:sz w:val="22"/>
              </w:rPr>
              <w:t>支領或兼領月退休金教職員，或支領月撫卹金、</w:t>
            </w:r>
            <w:r w:rsidRPr="001F78A6">
              <w:rPr>
                <w:rFonts w:ascii="標楷體" w:eastAsia="標楷體" w:hAnsi="標楷體" w:hint="eastAsia"/>
                <w:b/>
                <w:sz w:val="22"/>
                <w:u w:val="single"/>
              </w:rPr>
              <w:t>遺屬年金之遺族</w:t>
            </w:r>
            <w:r w:rsidRPr="001F78A6">
              <w:rPr>
                <w:rFonts w:ascii="標楷體" w:eastAsia="標楷體" w:hAnsi="標楷體" w:hint="eastAsia"/>
                <w:sz w:val="22"/>
              </w:rPr>
              <w:t>有下列情形之一者，</w:t>
            </w:r>
            <w:r w:rsidRPr="001F78A6">
              <w:rPr>
                <w:rFonts w:ascii="標楷體" w:eastAsia="標楷體" w:hAnsi="標楷體" w:hint="eastAsia"/>
                <w:b/>
                <w:sz w:val="22"/>
                <w:u w:val="single"/>
              </w:rPr>
              <w:t>喪失繼續領受</w:t>
            </w:r>
            <w:r w:rsidRPr="001F78A6">
              <w:rPr>
                <w:rFonts w:ascii="標楷體" w:eastAsia="標楷體" w:hAnsi="標楷體" w:hint="eastAsia"/>
                <w:sz w:val="22"/>
              </w:rPr>
              <w:t>月退休金、月撫卹金或</w:t>
            </w:r>
            <w:r w:rsidRPr="001F78A6">
              <w:rPr>
                <w:rFonts w:ascii="標楷體" w:eastAsia="標楷體" w:hAnsi="標楷體" w:hint="eastAsia"/>
                <w:b/>
                <w:sz w:val="22"/>
                <w:u w:val="single"/>
              </w:rPr>
              <w:t>遺屬年金之權利</w:t>
            </w:r>
            <w:r w:rsidRPr="001F78A6">
              <w:rPr>
                <w:rFonts w:ascii="標楷體" w:eastAsia="標楷體" w:hAnsi="標楷體" w:hint="eastAsia"/>
                <w:sz w:val="22"/>
              </w:rPr>
              <w:t>：</w:t>
            </w:r>
            <w:r w:rsidR="001F78A6">
              <w:rPr>
                <w:rFonts w:ascii="標楷體" w:eastAsia="標楷體" w:hAnsi="標楷體"/>
                <w:sz w:val="22"/>
              </w:rPr>
              <w:br/>
            </w:r>
            <w:r w:rsidRPr="001F78A6">
              <w:rPr>
                <w:rFonts w:ascii="標楷體" w:eastAsia="標楷體" w:hAnsi="標楷體" w:hint="eastAsia"/>
                <w:b/>
                <w:sz w:val="22"/>
              </w:rPr>
              <w:t>一、</w:t>
            </w:r>
            <w:r w:rsidRPr="001F78A6">
              <w:rPr>
                <w:rFonts w:ascii="標楷體" w:eastAsia="標楷體" w:hAnsi="標楷體" w:hint="eastAsia"/>
                <w:b/>
                <w:sz w:val="22"/>
                <w:u w:val="single"/>
              </w:rPr>
              <w:t>死亡。</w:t>
            </w:r>
            <w:r w:rsidR="001F78A6">
              <w:rPr>
                <w:rFonts w:ascii="標楷體" w:eastAsia="標楷體" w:hAnsi="標楷體"/>
                <w:b/>
                <w:sz w:val="22"/>
                <w:u w:val="single"/>
              </w:rPr>
              <w:br/>
            </w:r>
            <w:r w:rsidRPr="001F78A6">
              <w:rPr>
                <w:rFonts w:ascii="標楷體" w:eastAsia="標楷體" w:hAnsi="標楷體" w:hint="eastAsia"/>
                <w:sz w:val="22"/>
              </w:rPr>
              <w:t>二、褫奪公權終身。</w:t>
            </w:r>
            <w:r w:rsidR="001F78A6">
              <w:rPr>
                <w:rFonts w:ascii="標楷體" w:eastAsia="標楷體" w:hAnsi="標楷體"/>
                <w:sz w:val="22"/>
              </w:rPr>
              <w:br/>
            </w:r>
            <w:r w:rsidRPr="001F78A6">
              <w:rPr>
                <w:rFonts w:ascii="標楷體" w:eastAsia="標楷體" w:hAnsi="標楷體" w:hint="eastAsia"/>
                <w:sz w:val="22"/>
              </w:rPr>
              <w:t>三、動員戡亂時期終止後，犯內亂罪、外患罪，經判刑確定。</w:t>
            </w:r>
            <w:r w:rsidR="001F78A6">
              <w:rPr>
                <w:rFonts w:ascii="標楷體" w:eastAsia="標楷體" w:hAnsi="標楷體"/>
                <w:sz w:val="22"/>
              </w:rPr>
              <w:br/>
            </w:r>
            <w:r w:rsidRPr="001F78A6">
              <w:rPr>
                <w:rFonts w:ascii="標楷體" w:eastAsia="標楷體" w:hAnsi="標楷體" w:hint="eastAsia"/>
                <w:sz w:val="22"/>
              </w:rPr>
              <w:t>四、喪失中華民國國籍。」</w:t>
            </w:r>
          </w:p>
        </w:tc>
        <w:tc>
          <w:tcPr>
            <w:tcW w:w="3308" w:type="dxa"/>
            <w:vMerge w:val="restart"/>
          </w:tcPr>
          <w:p w:rsidR="00B25710" w:rsidRPr="002969D8" w:rsidRDefault="00B25710" w:rsidP="00052E61">
            <w:pPr>
              <w:spacing w:line="380" w:lineRule="exact"/>
              <w:jc w:val="both"/>
              <w:rPr>
                <w:rFonts w:ascii="標楷體" w:eastAsia="標楷體" w:hAnsi="標楷體"/>
                <w:b/>
                <w:sz w:val="22"/>
                <w:u w:val="single"/>
              </w:rPr>
            </w:pPr>
            <w:r w:rsidRPr="00E53FB7">
              <w:rPr>
                <w:rFonts w:ascii="標楷體" w:eastAsia="標楷體" w:hAnsi="標楷體" w:hint="eastAsia"/>
                <w:sz w:val="22"/>
              </w:rPr>
              <w:lastRenderedPageBreak/>
              <w:t>本部107年11月21日臺教人(四)字第1070198129號函</w:t>
            </w:r>
            <w:r w:rsidR="00932F0B">
              <w:rPr>
                <w:rFonts w:ascii="標楷體" w:eastAsia="標楷體" w:hAnsi="標楷體" w:hint="eastAsia"/>
                <w:sz w:val="22"/>
              </w:rPr>
              <w:t>規定</w:t>
            </w:r>
            <w:r w:rsidRPr="00E53FB7">
              <w:rPr>
                <w:rFonts w:ascii="標楷體" w:eastAsia="標楷體" w:hAnsi="標楷體" w:hint="eastAsia"/>
                <w:sz w:val="22"/>
              </w:rPr>
              <w:t>略以，</w:t>
            </w:r>
            <w:r w:rsidR="005A3325">
              <w:rPr>
                <w:rFonts w:ascii="標楷體" w:eastAsia="標楷體" w:hAnsi="標楷體" w:hint="eastAsia"/>
                <w:sz w:val="22"/>
              </w:rPr>
              <w:t>依原退休條例支領月撫慰金或</w:t>
            </w:r>
            <w:r w:rsidR="00932F0B">
              <w:rPr>
                <w:rFonts w:ascii="標楷體" w:eastAsia="標楷體" w:hAnsi="標楷體" w:hint="eastAsia"/>
                <w:sz w:val="22"/>
              </w:rPr>
              <w:t>本條例支領遺屬年金之</w:t>
            </w:r>
            <w:r w:rsidR="00BD462D">
              <w:rPr>
                <w:rFonts w:ascii="標楷體" w:eastAsia="標楷體" w:hAnsi="標楷體" w:hint="eastAsia"/>
                <w:sz w:val="22"/>
              </w:rPr>
              <w:t>配偶</w:t>
            </w:r>
            <w:r w:rsidR="00932F0B">
              <w:rPr>
                <w:rFonts w:ascii="標楷體" w:eastAsia="標楷體" w:hAnsi="標楷體" w:hint="eastAsia"/>
                <w:sz w:val="22"/>
              </w:rPr>
              <w:t>，</w:t>
            </w:r>
            <w:r w:rsidR="00306668">
              <w:rPr>
                <w:rFonts w:ascii="標楷體" w:eastAsia="標楷體" w:hAnsi="標楷體" w:hint="eastAsia"/>
                <w:sz w:val="22"/>
              </w:rPr>
              <w:t>如因「再婚</w:t>
            </w:r>
            <w:r w:rsidR="00306668" w:rsidRPr="00E53FB7">
              <w:rPr>
                <w:rFonts w:ascii="標楷體" w:eastAsia="標楷體" w:hAnsi="標楷體" w:hint="eastAsia"/>
                <w:sz w:val="22"/>
              </w:rPr>
              <w:t>」喪失領受權，其月撫慰金或遺屬年金之發放，</w:t>
            </w:r>
            <w:r w:rsidR="00306668" w:rsidRPr="00E53FB7">
              <w:rPr>
                <w:rFonts w:ascii="標楷體" w:eastAsia="標楷體" w:hAnsi="標楷體" w:hint="eastAsia"/>
                <w:sz w:val="22"/>
              </w:rPr>
              <w:lastRenderedPageBreak/>
              <w:t>計算至「</w:t>
            </w:r>
            <w:r w:rsidR="00306668">
              <w:rPr>
                <w:rFonts w:ascii="標楷體" w:eastAsia="標楷體" w:hAnsi="標楷體" w:hint="eastAsia"/>
                <w:sz w:val="22"/>
              </w:rPr>
              <w:t>事由發生之前1日</w:t>
            </w:r>
            <w:r w:rsidR="006E559F">
              <w:rPr>
                <w:rFonts w:ascii="標楷體" w:eastAsia="標楷體" w:hAnsi="標楷體" w:hint="eastAsia"/>
                <w:sz w:val="22"/>
              </w:rPr>
              <w:t>」止；</w:t>
            </w:r>
            <w:r w:rsidR="005A3325">
              <w:rPr>
                <w:rFonts w:ascii="標楷體" w:eastAsia="標楷體" w:hAnsi="標楷體" w:hint="eastAsia"/>
                <w:sz w:val="22"/>
              </w:rPr>
              <w:t>又</w:t>
            </w:r>
            <w:r w:rsidR="006E559F">
              <w:rPr>
                <w:rFonts w:ascii="標楷體" w:eastAsia="標楷體" w:hAnsi="標楷體" w:hint="eastAsia"/>
                <w:sz w:val="22"/>
              </w:rPr>
              <w:t>「事由發生之當日</w:t>
            </w:r>
            <w:r w:rsidR="00052E61">
              <w:rPr>
                <w:rFonts w:ascii="標楷體" w:eastAsia="標楷體" w:hAnsi="標楷體" w:hint="eastAsia"/>
                <w:sz w:val="22"/>
              </w:rPr>
              <w:t>」</w:t>
            </w:r>
            <w:r w:rsidR="006E559F">
              <w:rPr>
                <w:rFonts w:ascii="標楷體" w:eastAsia="標楷體" w:hAnsi="標楷體" w:hint="eastAsia"/>
                <w:sz w:val="22"/>
              </w:rPr>
              <w:t>起，如有續領，即屬溢領，應自</w:t>
            </w:r>
            <w:r w:rsidR="00052E61">
              <w:rPr>
                <w:rFonts w:ascii="標楷體" w:eastAsia="標楷體" w:hAnsi="標楷體" w:hint="eastAsia"/>
                <w:sz w:val="22"/>
              </w:rPr>
              <w:t>溢領之日起追繳。另，</w:t>
            </w:r>
            <w:r w:rsidR="005A3325">
              <w:rPr>
                <w:rFonts w:ascii="標楷體" w:eastAsia="標楷體" w:hAnsi="標楷體" w:hint="eastAsia"/>
                <w:sz w:val="22"/>
              </w:rPr>
              <w:t>依原退休條例支領月撫慰金或</w:t>
            </w:r>
            <w:r w:rsidR="00BD462D">
              <w:rPr>
                <w:rFonts w:ascii="標楷體" w:eastAsia="標楷體" w:hAnsi="標楷體" w:hint="eastAsia"/>
                <w:sz w:val="22"/>
              </w:rPr>
              <w:t>本條例支領遺屬年金之</w:t>
            </w:r>
            <w:r w:rsidRPr="00E53FB7">
              <w:rPr>
                <w:rFonts w:ascii="標楷體" w:eastAsia="標楷體" w:hAnsi="標楷體" w:hint="eastAsia"/>
                <w:sz w:val="22"/>
              </w:rPr>
              <w:t>遺族</w:t>
            </w:r>
            <w:r w:rsidR="005A3325">
              <w:rPr>
                <w:rFonts w:ascii="標楷體" w:eastAsia="標楷體" w:hAnsi="標楷體" w:hint="eastAsia"/>
                <w:sz w:val="22"/>
              </w:rPr>
              <w:t>，</w:t>
            </w:r>
            <w:r w:rsidRPr="00E53FB7">
              <w:rPr>
                <w:rFonts w:ascii="標楷體" w:eastAsia="標楷體" w:hAnsi="標楷體" w:hint="eastAsia"/>
                <w:sz w:val="22"/>
              </w:rPr>
              <w:t>如因「死亡」喪失領受權，其月撫慰金或遺屬年金之發放，計算至「死亡當月」止；「死亡之次月」起，如有續領，即屬溢領，應自溢領之日起追繳。</w:t>
            </w:r>
          </w:p>
        </w:tc>
      </w:tr>
      <w:tr w:rsidR="00B25710" w:rsidRPr="002969D8" w:rsidTr="00B25710">
        <w:trPr>
          <w:trHeight w:val="1687"/>
          <w:jc w:val="center"/>
        </w:trPr>
        <w:tc>
          <w:tcPr>
            <w:tcW w:w="1089" w:type="dxa"/>
            <w:vMerge/>
            <w:vAlign w:val="center"/>
          </w:tcPr>
          <w:p w:rsidR="00B25710" w:rsidRPr="002969D8" w:rsidRDefault="00B25710" w:rsidP="00B25710">
            <w:pPr>
              <w:jc w:val="both"/>
              <w:rPr>
                <w:rFonts w:ascii="標楷體" w:eastAsia="標楷體" w:hAnsi="標楷體"/>
                <w:sz w:val="22"/>
              </w:rPr>
            </w:pP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問題</w:t>
            </w:r>
          </w:p>
        </w:tc>
        <w:tc>
          <w:tcPr>
            <w:tcW w:w="4221" w:type="dxa"/>
            <w:vAlign w:val="center"/>
          </w:tcPr>
          <w:p w:rsidR="00B25710" w:rsidRDefault="00B25710" w:rsidP="001F78A6">
            <w:pPr>
              <w:pStyle w:val="a6"/>
              <w:numPr>
                <w:ilvl w:val="0"/>
                <w:numId w:val="10"/>
              </w:numPr>
              <w:ind w:leftChars="0"/>
              <w:jc w:val="both"/>
              <w:rPr>
                <w:rFonts w:ascii="標楷體" w:eastAsia="標楷體" w:hAnsi="標楷體"/>
                <w:sz w:val="22"/>
              </w:rPr>
            </w:pPr>
            <w:r w:rsidRPr="001F78A6">
              <w:rPr>
                <w:rFonts w:ascii="標楷體" w:eastAsia="標楷體" w:hAnsi="標楷體" w:hint="eastAsia"/>
                <w:sz w:val="22"/>
              </w:rPr>
              <w:t>107年6月30日以前已支領月撫慰金者，</w:t>
            </w:r>
            <w:r w:rsidRPr="001F78A6">
              <w:rPr>
                <w:rFonts w:ascii="標楷體" w:eastAsia="標楷體" w:hAnsi="標楷體" w:hint="eastAsia"/>
                <w:b/>
                <w:sz w:val="22"/>
                <w:u w:val="single"/>
              </w:rPr>
              <w:t>當時適用法令並無本條例第45條所定部分請領條件限制(例如須年滿55歲)</w:t>
            </w:r>
            <w:r w:rsidRPr="001F78A6">
              <w:rPr>
                <w:rFonts w:ascii="標楷體" w:eastAsia="標楷體" w:hAnsi="標楷體" w:hint="eastAsia"/>
                <w:sz w:val="22"/>
              </w:rPr>
              <w:t>，</w:t>
            </w:r>
            <w:r w:rsidRPr="001F78A6">
              <w:rPr>
                <w:rFonts w:ascii="標楷體" w:eastAsia="標楷體" w:hAnsi="標楷體" w:hint="eastAsia"/>
                <w:b/>
                <w:sz w:val="22"/>
                <w:u w:val="single"/>
              </w:rPr>
              <w:t>是否在不符合領受遺屬年金條件部分仍適用原學校教職員退休條例及其施行細則之條件</w:t>
            </w:r>
            <w:r w:rsidRPr="001F78A6">
              <w:rPr>
                <w:rFonts w:ascii="標楷體" w:eastAsia="標楷體" w:hAnsi="標楷體" w:hint="eastAsia"/>
                <w:sz w:val="22"/>
              </w:rPr>
              <w:t>?</w:t>
            </w:r>
          </w:p>
          <w:p w:rsidR="00B25710" w:rsidRDefault="00B25710" w:rsidP="00B25710">
            <w:pPr>
              <w:pStyle w:val="a6"/>
              <w:numPr>
                <w:ilvl w:val="0"/>
                <w:numId w:val="10"/>
              </w:numPr>
              <w:ind w:leftChars="0"/>
              <w:jc w:val="both"/>
              <w:rPr>
                <w:rFonts w:ascii="標楷體" w:eastAsia="標楷體" w:hAnsi="標楷體"/>
                <w:sz w:val="22"/>
              </w:rPr>
            </w:pPr>
            <w:r w:rsidRPr="001F78A6">
              <w:rPr>
                <w:rFonts w:ascii="標楷體" w:eastAsia="標楷體" w:hAnsi="標楷體" w:hint="eastAsia"/>
                <w:sz w:val="22"/>
              </w:rPr>
              <w:t>前述人員如</w:t>
            </w:r>
            <w:r w:rsidRPr="001F78A6">
              <w:rPr>
                <w:rFonts w:ascii="標楷體" w:eastAsia="標楷體" w:hAnsi="標楷體" w:hint="eastAsia"/>
                <w:b/>
                <w:sz w:val="22"/>
                <w:u w:val="single"/>
              </w:rPr>
              <w:t>再婚喪失領受權是否亦適用原學校教職員退休條例及其施行細則(因不適用本條例施行細則第113條第3項)</w:t>
            </w:r>
            <w:r w:rsidRPr="001F78A6">
              <w:rPr>
                <w:rFonts w:ascii="標楷體" w:eastAsia="標楷體" w:hAnsi="標楷體" w:hint="eastAsia"/>
                <w:sz w:val="22"/>
              </w:rPr>
              <w:t>?</w:t>
            </w:r>
          </w:p>
          <w:p w:rsidR="00B25710" w:rsidRPr="001F78A6" w:rsidRDefault="00B25710" w:rsidP="00B25710">
            <w:pPr>
              <w:pStyle w:val="a6"/>
              <w:numPr>
                <w:ilvl w:val="0"/>
                <w:numId w:val="10"/>
              </w:numPr>
              <w:ind w:leftChars="0"/>
              <w:jc w:val="both"/>
              <w:rPr>
                <w:rFonts w:ascii="標楷體" w:eastAsia="標楷體" w:hAnsi="標楷體"/>
                <w:sz w:val="22"/>
              </w:rPr>
            </w:pPr>
            <w:r w:rsidRPr="001F78A6">
              <w:rPr>
                <w:rFonts w:ascii="標楷體" w:eastAsia="標楷體" w:hAnsi="標楷體" w:hint="eastAsia"/>
                <w:sz w:val="22"/>
              </w:rPr>
              <w:t>依</w:t>
            </w:r>
            <w:r w:rsidR="005A3325">
              <w:rPr>
                <w:rFonts w:ascii="標楷體" w:eastAsia="標楷體" w:hAnsi="標楷體" w:hint="eastAsia"/>
                <w:sz w:val="22"/>
              </w:rPr>
              <w:t>本</w:t>
            </w:r>
            <w:r w:rsidRPr="001F78A6">
              <w:rPr>
                <w:rFonts w:ascii="標楷體" w:eastAsia="標楷體" w:hAnsi="標楷體" w:hint="eastAsia"/>
                <w:sz w:val="22"/>
              </w:rPr>
              <w:t>部102年12月4日臺教人(四)字第1020178517A號函規定((附件2)略以，</w:t>
            </w:r>
            <w:r w:rsidRPr="001F78A6">
              <w:rPr>
                <w:rFonts w:ascii="標楷體" w:eastAsia="標楷體" w:hAnsi="標楷體" w:hint="eastAsia"/>
                <w:b/>
                <w:sz w:val="22"/>
              </w:rPr>
              <w:t>月撫慰金領受人亡故時，其在發放金額所涵蓋之期間內，已發之該期月撫慰金不予追繳</w:t>
            </w:r>
            <w:r w:rsidRPr="001F78A6">
              <w:rPr>
                <w:rFonts w:ascii="標楷體" w:eastAsia="標楷體" w:hAnsi="標楷體" w:hint="eastAsia"/>
                <w:sz w:val="22"/>
              </w:rPr>
              <w:t>(即不適用102年9月16日鈞部前開函所定僅得發給至死亡當日止之規定)，</w:t>
            </w:r>
            <w:r w:rsidRPr="001F78A6">
              <w:rPr>
                <w:rFonts w:ascii="標楷體" w:eastAsia="標楷體" w:hAnsi="標楷體" w:hint="eastAsia"/>
                <w:b/>
                <w:sz w:val="22"/>
                <w:u w:val="single"/>
              </w:rPr>
              <w:t>依107年7月1日施行之本條例第70條之規定，是否月撫慰金(遺屬年金)領受人亡故時，改發放至死亡之前1日止，死亡次日即屬溢領?</w:t>
            </w:r>
          </w:p>
        </w:tc>
        <w:tc>
          <w:tcPr>
            <w:tcW w:w="3308" w:type="dxa"/>
            <w:vMerge/>
            <w:vAlign w:val="center"/>
          </w:tcPr>
          <w:p w:rsidR="00B25710" w:rsidRPr="002969D8" w:rsidRDefault="00B25710" w:rsidP="00B25710">
            <w:pPr>
              <w:jc w:val="both"/>
              <w:rPr>
                <w:rFonts w:ascii="標楷體" w:eastAsia="標楷體" w:hAnsi="標楷體"/>
                <w:b/>
                <w:sz w:val="22"/>
                <w:u w:val="single"/>
              </w:rPr>
            </w:pPr>
          </w:p>
        </w:tc>
      </w:tr>
      <w:tr w:rsidR="00B25710" w:rsidRPr="002969D8" w:rsidTr="00B25710">
        <w:trPr>
          <w:trHeight w:val="1687"/>
          <w:jc w:val="center"/>
        </w:trPr>
        <w:tc>
          <w:tcPr>
            <w:tcW w:w="1089" w:type="dxa"/>
            <w:vMerge w:val="restart"/>
            <w:vAlign w:val="center"/>
          </w:tcPr>
          <w:p w:rsidR="00B25710" w:rsidRPr="002969D8" w:rsidRDefault="00B25710" w:rsidP="00B25710">
            <w:pPr>
              <w:jc w:val="both"/>
              <w:rPr>
                <w:rFonts w:ascii="標楷體" w:eastAsia="標楷體" w:hAnsi="標楷體"/>
                <w:b/>
                <w:sz w:val="22"/>
              </w:rPr>
            </w:pPr>
            <w:r w:rsidRPr="002969D8">
              <w:rPr>
                <w:rFonts w:ascii="標楷體" w:eastAsia="標楷體" w:hAnsi="標楷體" w:hint="eastAsia"/>
                <w:b/>
                <w:sz w:val="22"/>
              </w:rPr>
              <w:lastRenderedPageBreak/>
              <w:t>問題五</w:t>
            </w: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相關條文</w:t>
            </w:r>
          </w:p>
        </w:tc>
        <w:tc>
          <w:tcPr>
            <w:tcW w:w="4221" w:type="dxa"/>
            <w:vAlign w:val="center"/>
          </w:tcPr>
          <w:p w:rsidR="00B25710" w:rsidRPr="001F78A6" w:rsidRDefault="00B25710" w:rsidP="001F78A6">
            <w:pPr>
              <w:pStyle w:val="a6"/>
              <w:numPr>
                <w:ilvl w:val="0"/>
                <w:numId w:val="11"/>
              </w:numPr>
              <w:ind w:leftChars="0"/>
              <w:jc w:val="both"/>
              <w:rPr>
                <w:rFonts w:ascii="標楷體" w:eastAsia="標楷體" w:hAnsi="標楷體"/>
                <w:sz w:val="22"/>
              </w:rPr>
            </w:pPr>
            <w:r w:rsidRPr="001F78A6">
              <w:rPr>
                <w:rFonts w:ascii="標楷體" w:eastAsia="標楷體" w:hAnsi="標楷體" w:hint="eastAsia"/>
                <w:sz w:val="22"/>
              </w:rPr>
              <w:t>本條例施行細則第50條第2項第4款：「支領或兼領月退休金教職員亡故後，其遺屬申辦遺屬一次金或遺屬年金時，應以支領或兼領月退休金教職員死亡時之法律事實認定其請領資格。支領或兼領月退休金教職員亡故後，其遺族申請遺屬一次金或遺屬年金之程序，規定如下：</w:t>
            </w:r>
            <w:r w:rsidRPr="001F78A6">
              <w:rPr>
                <w:rFonts w:ascii="標楷體" w:eastAsia="標楷體" w:hAnsi="標楷體" w:hint="eastAsia"/>
                <w:b/>
                <w:sz w:val="22"/>
                <w:u w:val="single"/>
              </w:rPr>
              <w:t>四、退休教職員無遺族者，由其原服務學校檢同死亡證明書，向主管機關申請審定。</w:t>
            </w:r>
            <w:r w:rsidRPr="001F78A6">
              <w:rPr>
                <w:rFonts w:ascii="標楷體" w:eastAsia="標楷體" w:hAnsi="標楷體" w:hint="eastAsia"/>
                <w:sz w:val="22"/>
              </w:rPr>
              <w:t>」</w:t>
            </w:r>
          </w:p>
          <w:p w:rsidR="00B25710" w:rsidRDefault="00B25710" w:rsidP="00B25710">
            <w:pPr>
              <w:pStyle w:val="a6"/>
              <w:numPr>
                <w:ilvl w:val="0"/>
                <w:numId w:val="11"/>
              </w:numPr>
              <w:ind w:leftChars="0"/>
              <w:jc w:val="both"/>
              <w:rPr>
                <w:rFonts w:ascii="標楷體" w:eastAsia="標楷體" w:hAnsi="標楷體"/>
                <w:sz w:val="22"/>
              </w:rPr>
            </w:pPr>
            <w:r w:rsidRPr="001F78A6">
              <w:rPr>
                <w:rFonts w:ascii="標楷體" w:eastAsia="標楷體" w:hAnsi="標楷體" w:hint="eastAsia"/>
                <w:sz w:val="22"/>
              </w:rPr>
              <w:t>本條例施行細則第59條第1項：「亡故退休教職員之遺族依本條例</w:t>
            </w:r>
            <w:r w:rsidRPr="001F78A6">
              <w:rPr>
                <w:rFonts w:ascii="標楷體" w:eastAsia="標楷體" w:hAnsi="標楷體" w:hint="eastAsia"/>
                <w:b/>
                <w:sz w:val="22"/>
                <w:u w:val="single"/>
              </w:rPr>
              <w:t>第四十五條第五項</w:t>
            </w:r>
            <w:r w:rsidRPr="001F78A6">
              <w:rPr>
                <w:rFonts w:ascii="標楷體" w:eastAsia="標楷體" w:hAnsi="標楷體" w:hint="eastAsia"/>
                <w:sz w:val="22"/>
              </w:rPr>
              <w:t>規定請領</w:t>
            </w:r>
            <w:r w:rsidRPr="001F78A6">
              <w:rPr>
                <w:rFonts w:ascii="標楷體" w:eastAsia="標楷體" w:hAnsi="標楷體" w:hint="eastAsia"/>
                <w:b/>
                <w:sz w:val="22"/>
                <w:u w:val="single"/>
              </w:rPr>
              <w:t>一次退休金餘額</w:t>
            </w:r>
            <w:r w:rsidRPr="001F78A6">
              <w:rPr>
                <w:rFonts w:ascii="標楷體" w:eastAsia="標楷體" w:hAnsi="標楷體" w:hint="eastAsia"/>
                <w:sz w:val="22"/>
              </w:rPr>
              <w:t>者，以原審定擇領遺屬年金之</w:t>
            </w:r>
            <w:r w:rsidRPr="001F78A6">
              <w:rPr>
                <w:rFonts w:ascii="標楷體" w:eastAsia="標楷體" w:hAnsi="標楷體" w:hint="eastAsia"/>
                <w:b/>
                <w:sz w:val="22"/>
                <w:u w:val="single"/>
              </w:rPr>
              <w:t>遺族全數因死亡或法定原因喪失領取遺屬年金權利</w:t>
            </w:r>
            <w:r w:rsidRPr="001F78A6">
              <w:rPr>
                <w:rFonts w:ascii="標楷體" w:eastAsia="標楷體" w:hAnsi="標楷體" w:hint="eastAsia"/>
                <w:sz w:val="22"/>
              </w:rPr>
              <w:t>時，始得為之。」</w:t>
            </w:r>
          </w:p>
          <w:p w:rsidR="00B25710" w:rsidRPr="001F78A6" w:rsidRDefault="00B25710" w:rsidP="00B25710">
            <w:pPr>
              <w:pStyle w:val="a6"/>
              <w:numPr>
                <w:ilvl w:val="0"/>
                <w:numId w:val="11"/>
              </w:numPr>
              <w:ind w:leftChars="0"/>
              <w:jc w:val="both"/>
              <w:rPr>
                <w:rFonts w:ascii="標楷體" w:eastAsia="標楷體" w:hAnsi="標楷體"/>
                <w:sz w:val="22"/>
              </w:rPr>
            </w:pPr>
            <w:r w:rsidRPr="001F78A6">
              <w:rPr>
                <w:rFonts w:ascii="標楷體" w:eastAsia="標楷體" w:hAnsi="標楷體" w:hint="eastAsia"/>
                <w:sz w:val="22"/>
              </w:rPr>
              <w:t>本條例施行細則第60條：「亡故退休教職員之遺族依前二條規定請領遺屬一次金或遺屬年金，或</w:t>
            </w:r>
            <w:r w:rsidRPr="001F78A6">
              <w:rPr>
                <w:rFonts w:ascii="標楷體" w:eastAsia="標楷體" w:hAnsi="標楷體" w:hint="eastAsia"/>
                <w:b/>
                <w:sz w:val="22"/>
              </w:rPr>
              <w:t>一次退休金餘額</w:t>
            </w:r>
            <w:r w:rsidRPr="001F78A6">
              <w:rPr>
                <w:rFonts w:ascii="標楷體" w:eastAsia="標楷體" w:hAnsi="標楷體" w:hint="eastAsia"/>
                <w:sz w:val="22"/>
              </w:rPr>
              <w:t>者，應</w:t>
            </w:r>
            <w:r w:rsidRPr="001F78A6">
              <w:rPr>
                <w:rFonts w:ascii="標楷體" w:eastAsia="標楷體" w:hAnsi="標楷體" w:hint="eastAsia"/>
                <w:b/>
                <w:sz w:val="22"/>
              </w:rPr>
              <w:t>填具申請書</w:t>
            </w:r>
            <w:r w:rsidRPr="001F78A6">
              <w:rPr>
                <w:rFonts w:ascii="標楷體" w:eastAsia="標楷體" w:hAnsi="標楷體" w:hint="eastAsia"/>
                <w:sz w:val="22"/>
              </w:rPr>
              <w:t>，併同原審定支領遺屬年金者喪失領受權證明資料，依</w:t>
            </w:r>
            <w:r w:rsidRPr="001F78A6">
              <w:rPr>
                <w:rFonts w:ascii="標楷體" w:eastAsia="標楷體" w:hAnsi="標楷體" w:hint="eastAsia"/>
                <w:b/>
                <w:sz w:val="22"/>
              </w:rPr>
              <w:t>第五十條</w:t>
            </w:r>
            <w:r w:rsidRPr="001F78A6">
              <w:rPr>
                <w:rFonts w:ascii="標楷體" w:eastAsia="標楷體" w:hAnsi="標楷體" w:hint="eastAsia"/>
                <w:sz w:val="22"/>
              </w:rPr>
              <w:t>及第五十一條規定，</w:t>
            </w:r>
            <w:r w:rsidRPr="001F78A6">
              <w:rPr>
                <w:rFonts w:ascii="標楷體" w:eastAsia="標楷體" w:hAnsi="標楷體" w:hint="eastAsia"/>
                <w:b/>
                <w:sz w:val="22"/>
              </w:rPr>
              <w:t>送原服務學校彙送主管機關審定後，通知支給或發放機關發給。</w:t>
            </w:r>
            <w:r w:rsidRPr="001F78A6">
              <w:rPr>
                <w:rFonts w:ascii="標楷體" w:eastAsia="標楷體" w:hAnsi="標楷體" w:hint="eastAsia"/>
                <w:sz w:val="22"/>
              </w:rPr>
              <w:t>」</w:t>
            </w:r>
          </w:p>
        </w:tc>
        <w:tc>
          <w:tcPr>
            <w:tcW w:w="3308" w:type="dxa"/>
            <w:vMerge w:val="restart"/>
          </w:tcPr>
          <w:p w:rsidR="00B25710" w:rsidRDefault="00B25710" w:rsidP="00B25710">
            <w:pPr>
              <w:pStyle w:val="a6"/>
              <w:numPr>
                <w:ilvl w:val="0"/>
                <w:numId w:val="4"/>
              </w:numPr>
              <w:spacing w:line="380" w:lineRule="exact"/>
              <w:ind w:leftChars="0"/>
              <w:jc w:val="both"/>
              <w:rPr>
                <w:rFonts w:ascii="標楷體" w:eastAsia="標楷體" w:hAnsi="標楷體"/>
                <w:sz w:val="22"/>
              </w:rPr>
            </w:pPr>
            <w:r>
              <w:rPr>
                <w:rFonts w:ascii="標楷體" w:eastAsia="標楷體" w:hAnsi="標楷體" w:hint="eastAsia"/>
                <w:sz w:val="22"/>
              </w:rPr>
              <w:t>問題1：</w:t>
            </w:r>
            <w:r w:rsidR="00683DB3">
              <w:rPr>
                <w:rFonts w:ascii="標楷體" w:eastAsia="標楷體" w:hAnsi="標楷體" w:hint="eastAsia"/>
                <w:sz w:val="22"/>
              </w:rPr>
              <w:t>查</w:t>
            </w:r>
            <w:r w:rsidR="00BD462D">
              <w:rPr>
                <w:rFonts w:ascii="標楷體" w:eastAsia="標楷體" w:hAnsi="標楷體" w:hint="eastAsia"/>
                <w:sz w:val="22"/>
              </w:rPr>
              <w:t>68年12月28日修正公布之</w:t>
            </w:r>
            <w:r w:rsidR="00BD64F3">
              <w:rPr>
                <w:rFonts w:ascii="標楷體" w:eastAsia="標楷體" w:hAnsi="標楷體" w:hint="eastAsia"/>
                <w:sz w:val="22"/>
              </w:rPr>
              <w:t>原</w:t>
            </w:r>
            <w:r w:rsidR="00BD462D">
              <w:rPr>
                <w:rFonts w:ascii="標楷體" w:eastAsia="標楷體" w:hAnsi="標楷體" w:hint="eastAsia"/>
                <w:sz w:val="22"/>
              </w:rPr>
              <w:t>退休條例，</w:t>
            </w:r>
            <w:r w:rsidR="00BD64F3">
              <w:rPr>
                <w:rFonts w:ascii="標楷體" w:eastAsia="標楷體" w:hAnsi="標楷體" w:hint="eastAsia"/>
                <w:sz w:val="22"/>
              </w:rPr>
              <w:t>係</w:t>
            </w:r>
            <w:r w:rsidR="00BD462D">
              <w:rPr>
                <w:rFonts w:ascii="標楷體" w:eastAsia="標楷體" w:hAnsi="標楷體" w:hint="eastAsia"/>
                <w:sz w:val="22"/>
              </w:rPr>
              <w:t>參照</w:t>
            </w:r>
            <w:r w:rsidR="00BD64F3">
              <w:rPr>
                <w:rFonts w:ascii="標楷體" w:eastAsia="標楷體" w:hAnsi="標楷體" w:hint="eastAsia"/>
                <w:sz w:val="22"/>
              </w:rPr>
              <w:t>原</w:t>
            </w:r>
            <w:r w:rsidR="00BD462D">
              <w:rPr>
                <w:rFonts w:ascii="標楷體" w:eastAsia="標楷體" w:hAnsi="標楷體" w:hint="eastAsia"/>
                <w:sz w:val="22"/>
              </w:rPr>
              <w:t>公務人員退休法第13條之1，增訂撫慰金之規定，究其立法意旨，係基於領受月退休金人員死亡後，即喪失其領受退休金之權利，致孤兒寡婦生活頓失憑依，殊有失政府照顧退休人員及其家屬之旨，爰增訂領受月退休金人員死亡時，應給撫慰金，由其遺族具領，如無遺族或無遺囑指定用途者，</w:t>
            </w:r>
            <w:r w:rsidR="00683DB3">
              <w:rPr>
                <w:rFonts w:ascii="標楷體" w:eastAsia="標楷體" w:hAnsi="標楷體" w:hint="eastAsia"/>
                <w:sz w:val="22"/>
              </w:rPr>
              <w:t>其撫慰金由原服務機關具領，</w:t>
            </w:r>
            <w:r w:rsidR="00BD64F3">
              <w:rPr>
                <w:rFonts w:ascii="標楷體" w:eastAsia="標楷體" w:hAnsi="標楷體" w:hint="eastAsia"/>
                <w:sz w:val="22"/>
              </w:rPr>
              <w:t>做為</w:t>
            </w:r>
            <w:r w:rsidR="005614DE">
              <w:rPr>
                <w:rFonts w:ascii="標楷體" w:eastAsia="標楷體" w:hAnsi="標楷體" w:hint="eastAsia"/>
                <w:sz w:val="22"/>
              </w:rPr>
              <w:t>其喪葬費用或紀念活動所需之用</w:t>
            </w:r>
            <w:r w:rsidR="00683DB3">
              <w:rPr>
                <w:rFonts w:ascii="標楷體" w:eastAsia="標楷體" w:hAnsi="標楷體" w:hint="eastAsia"/>
                <w:sz w:val="22"/>
              </w:rPr>
              <w:t>。</w:t>
            </w:r>
            <w:r w:rsidR="005A3325">
              <w:rPr>
                <w:rFonts w:ascii="標楷體" w:eastAsia="標楷體" w:hAnsi="標楷體" w:hint="eastAsia"/>
                <w:sz w:val="22"/>
              </w:rPr>
              <w:t>至</w:t>
            </w:r>
            <w:r>
              <w:rPr>
                <w:rFonts w:ascii="標楷體" w:eastAsia="標楷體" w:hAnsi="標楷體" w:hint="eastAsia"/>
                <w:sz w:val="22"/>
              </w:rPr>
              <w:t>是否申請其遺屬一次金，仍應由原服務學校就個案事實認定。</w:t>
            </w:r>
          </w:p>
          <w:p w:rsidR="00B25710" w:rsidRPr="00E53FB7" w:rsidRDefault="00B25710" w:rsidP="00B25710">
            <w:pPr>
              <w:pStyle w:val="a6"/>
              <w:numPr>
                <w:ilvl w:val="0"/>
                <w:numId w:val="4"/>
              </w:numPr>
              <w:spacing w:line="380" w:lineRule="exact"/>
              <w:ind w:leftChars="0"/>
              <w:jc w:val="both"/>
              <w:rPr>
                <w:rFonts w:ascii="標楷體" w:eastAsia="標楷體" w:hAnsi="標楷體"/>
                <w:sz w:val="22"/>
              </w:rPr>
            </w:pPr>
            <w:r w:rsidRPr="00E53FB7">
              <w:rPr>
                <w:rFonts w:ascii="標楷體" w:eastAsia="標楷體" w:hAnsi="標楷體" w:hint="eastAsia"/>
                <w:sz w:val="22"/>
              </w:rPr>
              <w:t>問題2：依本條例第45條第5項規定，亡故退休教職員擇領遺屬年金</w:t>
            </w:r>
            <w:r w:rsidR="001B47F9">
              <w:rPr>
                <w:rFonts w:ascii="標楷體" w:eastAsia="標楷體" w:hAnsi="標楷體" w:hint="eastAsia"/>
                <w:sz w:val="22"/>
              </w:rPr>
              <w:t>之</w:t>
            </w:r>
            <w:r w:rsidRPr="00E53FB7">
              <w:rPr>
                <w:rFonts w:ascii="標楷體" w:eastAsia="標楷體" w:hAnsi="標楷體" w:hint="eastAsia"/>
                <w:sz w:val="22"/>
              </w:rPr>
              <w:t>遺族</w:t>
            </w:r>
            <w:r>
              <w:rPr>
                <w:rFonts w:ascii="標楷體" w:eastAsia="標楷體" w:hAnsi="標楷體" w:hint="eastAsia"/>
                <w:sz w:val="22"/>
              </w:rPr>
              <w:t>全數因死亡或法定原因</w:t>
            </w:r>
            <w:r w:rsidRPr="00E53FB7">
              <w:rPr>
                <w:rFonts w:ascii="標楷體" w:eastAsia="標楷體" w:hAnsi="標楷體" w:hint="eastAsia"/>
                <w:sz w:val="22"/>
              </w:rPr>
              <w:t>喪失</w:t>
            </w:r>
            <w:r>
              <w:rPr>
                <w:rFonts w:ascii="標楷體" w:eastAsia="標楷體" w:hAnsi="標楷體" w:hint="eastAsia"/>
                <w:sz w:val="22"/>
              </w:rPr>
              <w:t>遺屬年金</w:t>
            </w:r>
            <w:r w:rsidRPr="00E53FB7">
              <w:rPr>
                <w:rFonts w:ascii="標楷體" w:eastAsia="標楷體" w:hAnsi="標楷體" w:hint="eastAsia"/>
                <w:sz w:val="22"/>
              </w:rPr>
              <w:t>領受權</w:t>
            </w:r>
            <w:r>
              <w:rPr>
                <w:rFonts w:ascii="標楷體" w:eastAsia="標楷體" w:hAnsi="標楷體" w:hint="eastAsia"/>
                <w:sz w:val="22"/>
              </w:rPr>
              <w:t>時</w:t>
            </w:r>
            <w:r w:rsidRPr="00E53FB7">
              <w:rPr>
                <w:rFonts w:ascii="標楷體" w:eastAsia="標楷體" w:hAnsi="標楷體" w:hint="eastAsia"/>
                <w:sz w:val="22"/>
              </w:rPr>
              <w:t>，</w:t>
            </w:r>
            <w:r w:rsidR="001B47F9">
              <w:rPr>
                <w:rFonts w:ascii="標楷體" w:eastAsia="標楷體" w:hAnsi="標楷體" w:hint="eastAsia"/>
                <w:sz w:val="22"/>
              </w:rPr>
              <w:t>且</w:t>
            </w:r>
            <w:r w:rsidR="005A3325">
              <w:rPr>
                <w:rFonts w:ascii="標楷體" w:eastAsia="標楷體" w:hAnsi="標楷體" w:hint="eastAsia"/>
                <w:sz w:val="22"/>
              </w:rPr>
              <w:t>按</w:t>
            </w:r>
            <w:r>
              <w:rPr>
                <w:rFonts w:ascii="標楷體" w:eastAsia="標楷體" w:hAnsi="標楷體" w:hint="eastAsia"/>
                <w:sz w:val="22"/>
              </w:rPr>
              <w:t>本條例第44條及</w:t>
            </w:r>
            <w:r w:rsidR="00BD64F3">
              <w:rPr>
                <w:rFonts w:ascii="標楷體" w:eastAsia="標楷體" w:hAnsi="標楷體" w:hint="eastAsia"/>
                <w:sz w:val="22"/>
              </w:rPr>
              <w:t>其</w:t>
            </w:r>
            <w:r>
              <w:rPr>
                <w:rFonts w:ascii="標楷體" w:eastAsia="標楷體" w:hAnsi="標楷體" w:hint="eastAsia"/>
                <w:sz w:val="22"/>
              </w:rPr>
              <w:t>施行細則第54條規定</w:t>
            </w:r>
            <w:r w:rsidRPr="00E53FB7">
              <w:rPr>
                <w:rFonts w:ascii="標楷體" w:eastAsia="標楷體" w:hAnsi="標楷體" w:hint="eastAsia"/>
                <w:sz w:val="22"/>
              </w:rPr>
              <w:t>計算</w:t>
            </w:r>
            <w:r>
              <w:rPr>
                <w:rFonts w:ascii="標楷體" w:eastAsia="標楷體" w:hAnsi="標楷體" w:hint="eastAsia"/>
                <w:sz w:val="22"/>
              </w:rPr>
              <w:t>，尚有一次退休金餘額時，方由其他具領受權之</w:t>
            </w:r>
            <w:r w:rsidRPr="00E53FB7">
              <w:rPr>
                <w:rFonts w:ascii="標楷體" w:eastAsia="標楷體" w:hAnsi="標楷體" w:hint="eastAsia"/>
                <w:sz w:val="22"/>
              </w:rPr>
              <w:t>遺族</w:t>
            </w:r>
            <w:r>
              <w:rPr>
                <w:rFonts w:ascii="標楷體" w:eastAsia="標楷體" w:hAnsi="標楷體" w:hint="eastAsia"/>
                <w:sz w:val="22"/>
              </w:rPr>
              <w:t>，按本條例第43</w:t>
            </w:r>
            <w:r w:rsidR="005A3325">
              <w:rPr>
                <w:rFonts w:ascii="標楷體" w:eastAsia="標楷體" w:hAnsi="標楷體" w:hint="eastAsia"/>
                <w:sz w:val="22"/>
              </w:rPr>
              <w:t>條所</w:t>
            </w:r>
            <w:r>
              <w:rPr>
                <w:rFonts w:ascii="標楷體" w:eastAsia="標楷體" w:hAnsi="標楷體" w:hint="eastAsia"/>
                <w:sz w:val="22"/>
              </w:rPr>
              <w:t>定領受順序及分配比率領受之</w:t>
            </w:r>
            <w:r w:rsidRPr="00E53FB7">
              <w:rPr>
                <w:rFonts w:ascii="標楷體" w:eastAsia="標楷體" w:hAnsi="標楷體" w:hint="eastAsia"/>
                <w:sz w:val="22"/>
              </w:rPr>
              <w:t>；爰如已無餘額，原服務學校則無需依本條例施行細則第60條之規定報請主管機關審定。</w:t>
            </w:r>
          </w:p>
        </w:tc>
      </w:tr>
      <w:tr w:rsidR="00B25710" w:rsidRPr="002969D8" w:rsidTr="00B25710">
        <w:trPr>
          <w:trHeight w:val="1687"/>
          <w:jc w:val="center"/>
        </w:trPr>
        <w:tc>
          <w:tcPr>
            <w:tcW w:w="1089" w:type="dxa"/>
            <w:vMerge/>
            <w:vAlign w:val="center"/>
          </w:tcPr>
          <w:p w:rsidR="00B25710" w:rsidRPr="002969D8" w:rsidRDefault="00B25710" w:rsidP="00B25710">
            <w:pPr>
              <w:jc w:val="both"/>
              <w:rPr>
                <w:rFonts w:ascii="標楷體" w:eastAsia="標楷體" w:hAnsi="標楷體"/>
                <w:sz w:val="22"/>
              </w:rPr>
            </w:pP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問題</w:t>
            </w:r>
          </w:p>
        </w:tc>
        <w:tc>
          <w:tcPr>
            <w:tcW w:w="4221" w:type="dxa"/>
            <w:vAlign w:val="center"/>
          </w:tcPr>
          <w:p w:rsidR="00B25710" w:rsidRPr="001F78A6" w:rsidRDefault="00B25710" w:rsidP="001F78A6">
            <w:pPr>
              <w:pStyle w:val="a6"/>
              <w:numPr>
                <w:ilvl w:val="0"/>
                <w:numId w:val="12"/>
              </w:numPr>
              <w:ind w:leftChars="0"/>
              <w:jc w:val="both"/>
              <w:rPr>
                <w:rFonts w:ascii="標楷體" w:eastAsia="標楷體" w:hAnsi="標楷體"/>
                <w:sz w:val="22"/>
              </w:rPr>
            </w:pPr>
            <w:r w:rsidRPr="001F78A6">
              <w:rPr>
                <w:rFonts w:ascii="標楷體" w:eastAsia="標楷體" w:hAnsi="標楷體" w:hint="eastAsia"/>
                <w:sz w:val="22"/>
              </w:rPr>
              <w:t>是否亡故退休教職員</w:t>
            </w:r>
            <w:r w:rsidRPr="001F78A6">
              <w:rPr>
                <w:rFonts w:ascii="標楷體" w:eastAsia="標楷體" w:hAnsi="標楷體" w:hint="eastAsia"/>
                <w:b/>
                <w:sz w:val="22"/>
                <w:u w:val="single"/>
              </w:rPr>
              <w:t>無遺族，且需申請遺屬一次金作為喪葬費時</w:t>
            </w:r>
            <w:r w:rsidRPr="001F78A6">
              <w:rPr>
                <w:rFonts w:ascii="標楷體" w:eastAsia="標楷體" w:hAnsi="標楷體" w:hint="eastAsia"/>
                <w:sz w:val="22"/>
              </w:rPr>
              <w:t>，始須報主管機關審定?如亡故退休教職員無遺族</w:t>
            </w:r>
            <w:r w:rsidRPr="001F78A6">
              <w:rPr>
                <w:rFonts w:ascii="標楷體" w:eastAsia="標楷體" w:hAnsi="標楷體" w:hint="eastAsia"/>
                <w:b/>
                <w:sz w:val="22"/>
                <w:u w:val="single"/>
              </w:rPr>
              <w:t>自行從遺產中支出喪葬費</w:t>
            </w:r>
            <w:r w:rsidRPr="001F78A6">
              <w:rPr>
                <w:rFonts w:ascii="標楷體" w:eastAsia="標楷體" w:hAnsi="標楷體" w:hint="eastAsia"/>
                <w:sz w:val="22"/>
              </w:rPr>
              <w:t>，是否即毋須報主管機關審定?</w:t>
            </w:r>
          </w:p>
          <w:p w:rsidR="00B25710" w:rsidRPr="001F78A6" w:rsidRDefault="00B25710" w:rsidP="00B25710">
            <w:pPr>
              <w:pStyle w:val="a6"/>
              <w:numPr>
                <w:ilvl w:val="0"/>
                <w:numId w:val="12"/>
              </w:numPr>
              <w:ind w:leftChars="0"/>
              <w:jc w:val="both"/>
              <w:rPr>
                <w:rFonts w:ascii="標楷體" w:eastAsia="標楷體" w:hAnsi="標楷體"/>
                <w:sz w:val="22"/>
              </w:rPr>
            </w:pPr>
            <w:r w:rsidRPr="001F78A6">
              <w:rPr>
                <w:rFonts w:ascii="標楷體" w:eastAsia="標楷體" w:hAnsi="標楷體" w:hint="eastAsia"/>
                <w:sz w:val="22"/>
              </w:rPr>
              <w:t>前開經學校計算</w:t>
            </w:r>
            <w:r w:rsidRPr="001F78A6">
              <w:rPr>
                <w:rFonts w:ascii="標楷體" w:eastAsia="標楷體" w:hAnsi="標楷體" w:hint="eastAsia"/>
                <w:b/>
                <w:sz w:val="22"/>
                <w:u w:val="single"/>
              </w:rPr>
              <w:t>無一次退休金餘額者</w:t>
            </w:r>
            <w:r w:rsidRPr="001F78A6">
              <w:rPr>
                <w:rFonts w:ascii="標楷體" w:eastAsia="標楷體" w:hAnsi="標楷體" w:hint="eastAsia"/>
                <w:sz w:val="22"/>
              </w:rPr>
              <w:t>，是否即毋須報送主管機關審定?</w:t>
            </w:r>
          </w:p>
        </w:tc>
        <w:tc>
          <w:tcPr>
            <w:tcW w:w="3308" w:type="dxa"/>
            <w:vMerge/>
            <w:vAlign w:val="center"/>
          </w:tcPr>
          <w:p w:rsidR="00B25710" w:rsidRPr="002969D8" w:rsidRDefault="00B25710" w:rsidP="00B25710">
            <w:pPr>
              <w:jc w:val="both"/>
              <w:rPr>
                <w:rFonts w:ascii="標楷體" w:eastAsia="標楷體" w:hAnsi="標楷體"/>
                <w:sz w:val="22"/>
              </w:rPr>
            </w:pPr>
          </w:p>
        </w:tc>
      </w:tr>
      <w:tr w:rsidR="00B25710" w:rsidRPr="002969D8" w:rsidTr="00B25710">
        <w:trPr>
          <w:trHeight w:val="690"/>
          <w:jc w:val="center"/>
        </w:trPr>
        <w:tc>
          <w:tcPr>
            <w:tcW w:w="1089" w:type="dxa"/>
            <w:vMerge w:val="restart"/>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b/>
                <w:sz w:val="22"/>
              </w:rPr>
              <w:t>問題六</w:t>
            </w: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相關條文</w:t>
            </w:r>
          </w:p>
        </w:tc>
        <w:tc>
          <w:tcPr>
            <w:tcW w:w="4221" w:type="dxa"/>
            <w:vAlign w:val="center"/>
          </w:tcPr>
          <w:p w:rsidR="00B25710" w:rsidRPr="001F78A6" w:rsidRDefault="00B25710" w:rsidP="001F78A6">
            <w:pPr>
              <w:pStyle w:val="a6"/>
              <w:numPr>
                <w:ilvl w:val="0"/>
                <w:numId w:val="13"/>
              </w:numPr>
              <w:ind w:leftChars="0"/>
              <w:jc w:val="both"/>
              <w:rPr>
                <w:rFonts w:ascii="標楷體" w:eastAsia="標楷體" w:hAnsi="標楷體"/>
                <w:sz w:val="22"/>
              </w:rPr>
            </w:pPr>
            <w:r w:rsidRPr="001F78A6">
              <w:rPr>
                <w:rFonts w:ascii="標楷體" w:eastAsia="標楷體" w:hAnsi="標楷體" w:hint="eastAsia"/>
                <w:sz w:val="22"/>
              </w:rPr>
              <w:t>本條例第44條：「前條</w:t>
            </w:r>
            <w:r w:rsidRPr="001F78A6">
              <w:rPr>
                <w:rFonts w:ascii="標楷體" w:eastAsia="標楷體" w:hAnsi="標楷體" w:hint="eastAsia"/>
                <w:b/>
                <w:sz w:val="22"/>
              </w:rPr>
              <w:t>遺屬一次金</w:t>
            </w:r>
            <w:r w:rsidRPr="001F78A6">
              <w:rPr>
                <w:rFonts w:ascii="標楷體" w:eastAsia="標楷體" w:hAnsi="標楷體" w:hint="eastAsia"/>
                <w:sz w:val="22"/>
              </w:rPr>
              <w:t>應依下列方式計給：</w:t>
            </w:r>
            <w:r w:rsidR="001F78A6">
              <w:rPr>
                <w:rFonts w:ascii="標楷體" w:eastAsia="標楷體" w:hAnsi="標楷體"/>
                <w:sz w:val="22"/>
              </w:rPr>
              <w:br/>
            </w:r>
            <w:r w:rsidR="001F78A6" w:rsidRPr="002969D8">
              <w:rPr>
                <w:rFonts w:ascii="標楷體" w:eastAsia="標楷體" w:hAnsi="標楷體" w:hint="eastAsia"/>
                <w:sz w:val="22"/>
              </w:rPr>
              <w:t>(第1項)先依退休教職員審定之退休年資及</w:t>
            </w:r>
            <w:r w:rsidR="001F78A6" w:rsidRPr="002969D8">
              <w:rPr>
                <w:rFonts w:ascii="標楷體" w:eastAsia="標楷體" w:hAnsi="標楷體" w:hint="eastAsia"/>
                <w:b/>
                <w:sz w:val="22"/>
                <w:u w:val="single"/>
              </w:rPr>
              <w:t>最後支領月退休金之計算基準</w:t>
            </w:r>
            <w:r w:rsidR="001F78A6" w:rsidRPr="002969D8">
              <w:rPr>
                <w:rFonts w:ascii="標楷體" w:eastAsia="標楷體" w:hAnsi="標楷體" w:hint="eastAsia"/>
                <w:sz w:val="22"/>
              </w:rPr>
              <w:lastRenderedPageBreak/>
              <w:t>及</w:t>
            </w:r>
            <w:r w:rsidR="001F78A6" w:rsidRPr="002969D8">
              <w:rPr>
                <w:rFonts w:ascii="標楷體" w:eastAsia="標楷體" w:hAnsi="標楷體" w:hint="eastAsia"/>
                <w:b/>
                <w:sz w:val="22"/>
              </w:rPr>
              <w:t>基</w:t>
            </w:r>
            <w:r w:rsidR="001F78A6" w:rsidRPr="002969D8">
              <w:rPr>
                <w:rFonts w:ascii="標楷體" w:eastAsia="標楷體" w:hAnsi="標楷體" w:hint="eastAsia"/>
                <w:b/>
                <w:sz w:val="22"/>
                <w:u w:val="single"/>
              </w:rPr>
              <w:t>數內涵</w:t>
            </w:r>
            <w:r w:rsidR="001F78A6" w:rsidRPr="002969D8">
              <w:rPr>
                <w:rFonts w:ascii="標楷體" w:eastAsia="標楷體" w:hAnsi="標楷體" w:hint="eastAsia"/>
                <w:sz w:val="22"/>
              </w:rPr>
              <w:t>，按退休教職員</w:t>
            </w:r>
            <w:r w:rsidR="001F78A6" w:rsidRPr="002969D8">
              <w:rPr>
                <w:rFonts w:ascii="標楷體" w:eastAsia="標楷體" w:hAnsi="標楷體" w:hint="eastAsia"/>
                <w:b/>
                <w:sz w:val="22"/>
                <w:u w:val="single"/>
              </w:rPr>
              <w:t>退休時</w:t>
            </w:r>
            <w:r w:rsidR="001F78A6" w:rsidRPr="002969D8">
              <w:rPr>
                <w:rFonts w:ascii="標楷體" w:eastAsia="標楷體" w:hAnsi="標楷體" w:hint="eastAsia"/>
                <w:sz w:val="22"/>
              </w:rPr>
              <w:t>適用之支給標準，計算其應領之一次退休金並扣除已領月退休金後，核給其餘額。無餘額者，不再發給。</w:t>
            </w:r>
            <w:r w:rsidR="001F78A6">
              <w:rPr>
                <w:rFonts w:ascii="標楷體" w:eastAsia="標楷體" w:hAnsi="標楷體"/>
                <w:sz w:val="22"/>
              </w:rPr>
              <w:br/>
            </w:r>
            <w:r w:rsidR="001F78A6" w:rsidRPr="002969D8">
              <w:rPr>
                <w:rFonts w:ascii="標楷體" w:eastAsia="標楷體" w:hAnsi="標楷體" w:hint="eastAsia"/>
                <w:sz w:val="22"/>
              </w:rPr>
              <w:t>(第2項)再依退休教職員最後在職同薪級人員每月所領本（年功）薪額加計一倍之金額，另計給六個基數之遺屬一次金。無前款所定餘額者，亦同 。」</w:t>
            </w:r>
          </w:p>
          <w:p w:rsidR="00B25710" w:rsidRDefault="00B25710" w:rsidP="00B25710">
            <w:pPr>
              <w:pStyle w:val="a6"/>
              <w:numPr>
                <w:ilvl w:val="0"/>
                <w:numId w:val="13"/>
              </w:numPr>
              <w:ind w:leftChars="0"/>
              <w:jc w:val="both"/>
              <w:rPr>
                <w:rFonts w:ascii="標楷體" w:eastAsia="標楷體" w:hAnsi="標楷體"/>
                <w:sz w:val="22"/>
              </w:rPr>
            </w:pPr>
            <w:r w:rsidRPr="001F78A6">
              <w:rPr>
                <w:rFonts w:ascii="標楷體" w:eastAsia="標楷體" w:hAnsi="標楷體" w:hint="eastAsia"/>
                <w:sz w:val="22"/>
              </w:rPr>
              <w:t>本條例施行細則第54條第1項：「依本條例第四十四條第一款及第四十五條第五項規定計算</w:t>
            </w:r>
            <w:r w:rsidRPr="001F78A6">
              <w:rPr>
                <w:rFonts w:ascii="標楷體" w:eastAsia="標楷體" w:hAnsi="標楷體" w:hint="eastAsia"/>
                <w:b/>
                <w:sz w:val="22"/>
                <w:u w:val="single"/>
              </w:rPr>
              <w:t>應領之一次退休金</w:t>
            </w:r>
            <w:r w:rsidRPr="001F78A6">
              <w:rPr>
                <w:rFonts w:ascii="標楷體" w:eastAsia="標楷體" w:hAnsi="標楷體" w:hint="eastAsia"/>
                <w:sz w:val="22"/>
              </w:rPr>
              <w:t>，應按亡故退休教職員</w:t>
            </w:r>
            <w:r w:rsidRPr="001F78A6">
              <w:rPr>
                <w:rFonts w:ascii="標楷體" w:eastAsia="標楷體" w:hAnsi="標楷體" w:hint="eastAsia"/>
                <w:b/>
                <w:sz w:val="22"/>
              </w:rPr>
              <w:t>經</w:t>
            </w:r>
            <w:r w:rsidRPr="001F78A6">
              <w:rPr>
                <w:rFonts w:ascii="標楷體" w:eastAsia="標楷體" w:hAnsi="標楷體" w:hint="eastAsia"/>
                <w:b/>
                <w:sz w:val="22"/>
                <w:u w:val="single"/>
              </w:rPr>
              <w:t>審定退休年資</w:t>
            </w:r>
            <w:r w:rsidRPr="001F78A6">
              <w:rPr>
                <w:rFonts w:ascii="標楷體" w:eastAsia="標楷體" w:hAnsi="標楷體" w:hint="eastAsia"/>
                <w:sz w:val="22"/>
              </w:rPr>
              <w:t>，計算其應發給</w:t>
            </w:r>
            <w:r w:rsidRPr="001F78A6">
              <w:rPr>
                <w:rFonts w:ascii="標楷體" w:eastAsia="標楷體" w:hAnsi="標楷體" w:hint="eastAsia"/>
                <w:b/>
                <w:sz w:val="22"/>
                <w:u w:val="single"/>
              </w:rPr>
              <w:t>一次退休金之基數</w:t>
            </w:r>
            <w:r w:rsidRPr="001F78A6">
              <w:rPr>
                <w:rFonts w:ascii="標楷體" w:eastAsia="標楷體" w:hAnsi="標楷體" w:hint="eastAsia"/>
                <w:sz w:val="22"/>
              </w:rPr>
              <w:t>，並以</w:t>
            </w:r>
            <w:r w:rsidRPr="001F78A6">
              <w:rPr>
                <w:rFonts w:ascii="標楷體" w:eastAsia="標楷體" w:hAnsi="標楷體" w:hint="eastAsia"/>
                <w:b/>
                <w:sz w:val="22"/>
                <w:u w:val="single"/>
              </w:rPr>
              <w:t>退休時適用之退休金計算基準</w:t>
            </w:r>
            <w:r w:rsidRPr="001F78A6">
              <w:rPr>
                <w:rFonts w:ascii="標楷體" w:eastAsia="標楷體" w:hAnsi="標楷體" w:hint="eastAsia"/>
                <w:sz w:val="22"/>
              </w:rPr>
              <w:t>計算。」</w:t>
            </w:r>
          </w:p>
          <w:p w:rsidR="00B25710" w:rsidRPr="001F78A6" w:rsidRDefault="00B25710" w:rsidP="00B25710">
            <w:pPr>
              <w:pStyle w:val="a6"/>
              <w:numPr>
                <w:ilvl w:val="0"/>
                <w:numId w:val="13"/>
              </w:numPr>
              <w:ind w:leftChars="0"/>
              <w:jc w:val="both"/>
              <w:rPr>
                <w:rFonts w:ascii="標楷體" w:eastAsia="標楷體" w:hAnsi="標楷體"/>
                <w:sz w:val="22"/>
              </w:rPr>
            </w:pPr>
            <w:r w:rsidRPr="001F78A6">
              <w:rPr>
                <w:rFonts w:ascii="標楷體" w:eastAsia="標楷體" w:hAnsi="標楷體" w:hint="eastAsia"/>
                <w:sz w:val="22"/>
              </w:rPr>
              <w:t>原學校教職員退休條例施行細則第40條規定：「本條例第十四條之一第二項所稱計算其</w:t>
            </w:r>
            <w:r w:rsidRPr="001F78A6">
              <w:rPr>
                <w:rFonts w:ascii="標楷體" w:eastAsia="標楷體" w:hAnsi="標楷體" w:hint="eastAsia"/>
                <w:b/>
                <w:sz w:val="22"/>
                <w:u w:val="single"/>
              </w:rPr>
              <w:t>應領之一次退休金</w:t>
            </w:r>
            <w:r w:rsidRPr="001F78A6">
              <w:rPr>
                <w:rFonts w:ascii="標楷體" w:eastAsia="標楷體" w:hAnsi="標楷體" w:hint="eastAsia"/>
                <w:sz w:val="22"/>
              </w:rPr>
              <w:t>為標準，指依退休人員之任職年資，計算其應發給一次退休金基數，按其</w:t>
            </w:r>
            <w:r w:rsidRPr="001F78A6">
              <w:rPr>
                <w:rFonts w:ascii="標楷體" w:eastAsia="標楷體" w:hAnsi="標楷體" w:hint="eastAsia"/>
                <w:b/>
                <w:sz w:val="22"/>
                <w:u w:val="single"/>
              </w:rPr>
              <w:t>死亡時</w:t>
            </w:r>
            <w:r w:rsidRPr="001F78A6">
              <w:rPr>
                <w:rFonts w:ascii="標楷體" w:eastAsia="標楷體" w:hAnsi="標楷體" w:hint="eastAsia"/>
                <w:sz w:val="22"/>
              </w:rPr>
              <w:t>同薪級現職人員之本薪或年功薪加一倍計算。但</w:t>
            </w:r>
            <w:r w:rsidRPr="001F78A6">
              <w:rPr>
                <w:rFonts w:ascii="標楷體" w:eastAsia="標楷體" w:hAnsi="標楷體" w:hint="eastAsia"/>
                <w:b/>
                <w:sz w:val="22"/>
                <w:u w:val="single"/>
              </w:rPr>
              <w:t>退休人員在本條例修正施行前後均有任職年資者，依退休人員經核定之本條例修正施行前後退休年資，按各該標準及基數內涵計算之</w:t>
            </w:r>
            <w:r w:rsidRPr="001F78A6">
              <w:rPr>
                <w:rFonts w:ascii="標楷體" w:eastAsia="標楷體" w:hAnsi="標楷體" w:hint="eastAsia"/>
                <w:sz w:val="22"/>
              </w:rPr>
              <w:t>。」</w:t>
            </w:r>
          </w:p>
        </w:tc>
        <w:tc>
          <w:tcPr>
            <w:tcW w:w="3308" w:type="dxa"/>
            <w:vMerge w:val="restart"/>
          </w:tcPr>
          <w:p w:rsidR="00B25710" w:rsidRPr="002969D8" w:rsidRDefault="00B25710" w:rsidP="00BD64F3">
            <w:pPr>
              <w:spacing w:line="380" w:lineRule="exact"/>
              <w:jc w:val="both"/>
              <w:rPr>
                <w:rFonts w:ascii="標楷體" w:eastAsia="標楷體" w:hAnsi="標楷體"/>
                <w:sz w:val="22"/>
              </w:rPr>
            </w:pPr>
            <w:r>
              <w:rPr>
                <w:rFonts w:ascii="標楷體" w:eastAsia="標楷體" w:hAnsi="標楷體" w:hint="eastAsia"/>
                <w:sz w:val="22"/>
              </w:rPr>
              <w:lastRenderedPageBreak/>
              <w:t>依本條例第44條及同條例施行細則第54條第1項規定略以，遺屬一次金之計</w:t>
            </w:r>
            <w:r w:rsidR="00BD64F3">
              <w:rPr>
                <w:rFonts w:ascii="標楷體" w:eastAsia="標楷體" w:hAnsi="標楷體" w:hint="eastAsia"/>
                <w:sz w:val="22"/>
              </w:rPr>
              <w:t>給</w:t>
            </w:r>
            <w:r>
              <w:rPr>
                <w:rFonts w:ascii="標楷體" w:eastAsia="標楷體" w:hAnsi="標楷體" w:hint="eastAsia"/>
                <w:sz w:val="22"/>
              </w:rPr>
              <w:t>方式，係按退休</w:t>
            </w:r>
            <w:r>
              <w:rPr>
                <w:rFonts w:ascii="標楷體" w:eastAsia="標楷體" w:hAnsi="標楷體" w:hint="eastAsia"/>
                <w:sz w:val="22"/>
              </w:rPr>
              <w:lastRenderedPageBreak/>
              <w:t>教職員</w:t>
            </w:r>
            <w:r w:rsidRPr="00131CDC">
              <w:rPr>
                <w:rFonts w:ascii="標楷體" w:eastAsia="標楷體" w:hAnsi="標楷體" w:hint="eastAsia"/>
                <w:b/>
                <w:sz w:val="22"/>
              </w:rPr>
              <w:t>退休時</w:t>
            </w:r>
            <w:r>
              <w:rPr>
                <w:rFonts w:ascii="標楷體" w:eastAsia="標楷體" w:hAnsi="標楷體" w:hint="eastAsia"/>
                <w:sz w:val="22"/>
              </w:rPr>
              <w:t>適用之退休金計算基準，計算其應領之一次退休金並扣除已領月退休金後，核給其餘額；至於另加發6個基數之遺屬一次金，依同條例施行細則第54條第3項規定，係以</w:t>
            </w:r>
            <w:r w:rsidR="00BD64F3">
              <w:rPr>
                <w:rFonts w:ascii="標楷體" w:eastAsia="標楷體" w:hAnsi="標楷體" w:hint="eastAsia"/>
                <w:sz w:val="22"/>
              </w:rPr>
              <w:t>亡故退休教職員亡故時之在職同等級現職人員每月所領本</w:t>
            </w:r>
            <w:r>
              <w:rPr>
                <w:rFonts w:ascii="標楷體" w:eastAsia="標楷體" w:hAnsi="標楷體" w:hint="eastAsia"/>
                <w:sz w:val="22"/>
              </w:rPr>
              <w:t>(年功)薪額加計1</w:t>
            </w:r>
            <w:r w:rsidR="00BD64F3">
              <w:rPr>
                <w:rFonts w:ascii="標楷體" w:eastAsia="標楷體" w:hAnsi="標楷體" w:hint="eastAsia"/>
                <w:sz w:val="22"/>
              </w:rPr>
              <w:t>倍計算並一次發給</w:t>
            </w:r>
            <w:r>
              <w:rPr>
                <w:rFonts w:ascii="標楷體" w:eastAsia="標楷體" w:hAnsi="標楷體" w:hint="eastAsia"/>
                <w:sz w:val="22"/>
              </w:rPr>
              <w:t>。</w:t>
            </w:r>
          </w:p>
        </w:tc>
      </w:tr>
      <w:tr w:rsidR="00B25710" w:rsidRPr="002969D8" w:rsidTr="00B25710">
        <w:trPr>
          <w:trHeight w:val="1687"/>
          <w:jc w:val="center"/>
        </w:trPr>
        <w:tc>
          <w:tcPr>
            <w:tcW w:w="1089" w:type="dxa"/>
            <w:vMerge/>
            <w:vAlign w:val="center"/>
          </w:tcPr>
          <w:p w:rsidR="00B25710" w:rsidRPr="002969D8" w:rsidRDefault="00B25710" w:rsidP="00B25710">
            <w:pPr>
              <w:jc w:val="both"/>
              <w:rPr>
                <w:rFonts w:ascii="標楷體" w:eastAsia="標楷體" w:hAnsi="標楷體"/>
                <w:sz w:val="22"/>
              </w:rPr>
            </w:pP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問題</w:t>
            </w:r>
          </w:p>
        </w:tc>
        <w:tc>
          <w:tcPr>
            <w:tcW w:w="4221"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b/>
                <w:sz w:val="22"/>
              </w:rPr>
              <w:t>案例：</w:t>
            </w:r>
            <w:r w:rsidR="005A3325">
              <w:rPr>
                <w:rFonts w:ascii="標楷體" w:eastAsia="標楷體" w:hAnsi="標楷體" w:hint="eastAsia"/>
                <w:sz w:val="22"/>
              </w:rPr>
              <w:t>貴</w:t>
            </w:r>
            <w:r w:rsidRPr="002969D8">
              <w:rPr>
                <w:rFonts w:ascii="標楷體" w:eastAsia="標楷體" w:hAnsi="標楷體" w:hint="eastAsia"/>
                <w:sz w:val="22"/>
              </w:rPr>
              <w:t>局所屬86年8月1日退休之支領月退休金教師，107年7月7日死亡，退休時俸額625元，退撫新制實施前(舊制)核定退休年資24年、退撫新制實施後(新制)核定退休年資1年9個月，舊制月退休金百分比84%，新制月退休金百分比4%，無月或一次補償金，</w:t>
            </w:r>
            <w:r w:rsidRPr="002969D8">
              <w:rPr>
                <w:rFonts w:ascii="標楷體" w:eastAsia="標楷體" w:hAnsi="標楷體" w:hint="eastAsia"/>
                <w:b/>
                <w:sz w:val="22"/>
                <w:u w:val="single"/>
              </w:rPr>
              <w:t>其一次退休金是否計算如下：</w:t>
            </w:r>
          </w:p>
          <w:p w:rsidR="00B25710" w:rsidRPr="001F78A6" w:rsidRDefault="00B25710" w:rsidP="001F78A6">
            <w:pPr>
              <w:pStyle w:val="a6"/>
              <w:numPr>
                <w:ilvl w:val="0"/>
                <w:numId w:val="14"/>
              </w:numPr>
              <w:ind w:leftChars="0"/>
              <w:jc w:val="both"/>
              <w:rPr>
                <w:rFonts w:ascii="標楷體" w:eastAsia="標楷體" w:hAnsi="標楷體"/>
                <w:sz w:val="22"/>
              </w:rPr>
            </w:pPr>
            <w:r w:rsidRPr="001F78A6">
              <w:rPr>
                <w:rFonts w:ascii="標楷體" w:eastAsia="標楷體" w:hAnsi="標楷體" w:hint="eastAsia"/>
                <w:sz w:val="22"/>
              </w:rPr>
              <w:t>舊制：24年依</w:t>
            </w:r>
            <w:r w:rsidRPr="001F78A6">
              <w:rPr>
                <w:rFonts w:ascii="標楷體" w:eastAsia="標楷體" w:hAnsi="標楷體" w:hint="eastAsia"/>
                <w:b/>
                <w:sz w:val="22"/>
                <w:u w:val="single"/>
              </w:rPr>
              <w:t>退休時適用法令(學校教職員退休條例及其施行細則)計算</w:t>
            </w:r>
            <w:r w:rsidRPr="001F78A6">
              <w:rPr>
                <w:rFonts w:ascii="標楷體" w:eastAsia="標楷體" w:hAnsi="標楷體" w:hint="eastAsia"/>
                <w:sz w:val="22"/>
              </w:rPr>
              <w:t>為49個基數，最後(</w:t>
            </w:r>
            <w:r w:rsidRPr="001F78A6">
              <w:rPr>
                <w:rFonts w:ascii="標楷體" w:eastAsia="標楷體" w:hAnsi="標楷體" w:hint="eastAsia"/>
                <w:b/>
                <w:sz w:val="22"/>
                <w:u w:val="single"/>
              </w:rPr>
              <w:t>死亡時</w:t>
            </w:r>
            <w:r w:rsidRPr="001F78A6">
              <w:rPr>
                <w:rFonts w:ascii="標楷體" w:eastAsia="標楷體" w:hAnsi="標楷體" w:hint="eastAsia"/>
                <w:sz w:val="22"/>
              </w:rPr>
              <w:t>)支領月退</w:t>
            </w:r>
            <w:r w:rsidRPr="001F78A6">
              <w:rPr>
                <w:rFonts w:ascii="標楷體" w:eastAsia="標楷體" w:hAnsi="標楷體" w:hint="eastAsia"/>
                <w:sz w:val="22"/>
              </w:rPr>
              <w:lastRenderedPageBreak/>
              <w:t>休金之計算基準及基數內涵：48505*84%+930=41674.2，按退休教職員</w:t>
            </w:r>
            <w:r w:rsidRPr="001F78A6">
              <w:rPr>
                <w:rFonts w:ascii="標楷體" w:eastAsia="標楷體" w:hAnsi="標楷體" w:hint="eastAsia"/>
                <w:b/>
                <w:sz w:val="22"/>
                <w:u w:val="single"/>
              </w:rPr>
              <w:t>退休時適用之支給標準</w:t>
            </w:r>
            <w:r w:rsidRPr="001F78A6">
              <w:rPr>
                <w:rFonts w:ascii="標楷體" w:eastAsia="標楷體" w:hAnsi="標楷體" w:hint="eastAsia"/>
                <w:sz w:val="22"/>
              </w:rPr>
              <w:t>：86年8月1日之俸額625元，月支數額為41700元(附件3)，</w:t>
            </w:r>
            <w:r w:rsidRPr="001F78A6">
              <w:rPr>
                <w:rFonts w:ascii="標楷體" w:eastAsia="標楷體" w:hAnsi="標楷體" w:hint="eastAsia"/>
                <w:b/>
                <w:sz w:val="22"/>
                <w:u w:val="single"/>
              </w:rPr>
              <w:t>計算其應領之一次退休金：(41700+930)*49=2088870元</w:t>
            </w:r>
            <w:r w:rsidRPr="001F78A6">
              <w:rPr>
                <w:rFonts w:ascii="標楷體" w:eastAsia="標楷體" w:hAnsi="標楷體" w:hint="eastAsia"/>
                <w:sz w:val="22"/>
              </w:rPr>
              <w:t>。</w:t>
            </w:r>
          </w:p>
          <w:p w:rsidR="00B25710" w:rsidRPr="001F78A6" w:rsidRDefault="00B25710" w:rsidP="00B25710">
            <w:pPr>
              <w:pStyle w:val="a6"/>
              <w:numPr>
                <w:ilvl w:val="0"/>
                <w:numId w:val="14"/>
              </w:numPr>
              <w:ind w:leftChars="0"/>
              <w:jc w:val="both"/>
              <w:rPr>
                <w:rFonts w:ascii="標楷體" w:eastAsia="標楷體" w:hAnsi="標楷體"/>
                <w:sz w:val="22"/>
              </w:rPr>
            </w:pPr>
            <w:r w:rsidRPr="001F78A6">
              <w:rPr>
                <w:rFonts w:ascii="標楷體" w:eastAsia="標楷體" w:hAnsi="標楷體" w:hint="eastAsia"/>
                <w:sz w:val="22"/>
              </w:rPr>
              <w:t>新制：1年9個月依</w:t>
            </w:r>
            <w:r w:rsidRPr="001F78A6">
              <w:rPr>
                <w:rFonts w:ascii="標楷體" w:eastAsia="標楷體" w:hAnsi="標楷體" w:hint="eastAsia"/>
                <w:b/>
                <w:sz w:val="22"/>
                <w:u w:val="single"/>
              </w:rPr>
              <w:t>退休時適用法令</w:t>
            </w:r>
            <w:r w:rsidRPr="001F78A6">
              <w:rPr>
                <w:rFonts w:ascii="標楷體" w:eastAsia="標楷體" w:hAnsi="標楷體" w:hint="eastAsia"/>
                <w:sz w:val="22"/>
              </w:rPr>
              <w:t>計算為3個基數，最後(</w:t>
            </w:r>
            <w:r w:rsidRPr="001F78A6">
              <w:rPr>
                <w:rFonts w:ascii="標楷體" w:eastAsia="標楷體" w:hAnsi="標楷體" w:hint="eastAsia"/>
                <w:b/>
                <w:sz w:val="22"/>
                <w:u w:val="single"/>
              </w:rPr>
              <w:t>死亡時</w:t>
            </w:r>
            <w:r w:rsidRPr="001F78A6">
              <w:rPr>
                <w:rFonts w:ascii="標楷體" w:eastAsia="標楷體" w:hAnsi="標楷體" w:hint="eastAsia"/>
                <w:sz w:val="22"/>
              </w:rPr>
              <w:t>)支領月退休金之計算基準及基數內涵：48505*2*4%=3880.4，按退休教職員</w:t>
            </w:r>
            <w:r w:rsidRPr="001F78A6">
              <w:rPr>
                <w:rFonts w:ascii="標楷體" w:eastAsia="標楷體" w:hAnsi="標楷體" w:hint="eastAsia"/>
                <w:b/>
                <w:sz w:val="22"/>
                <w:u w:val="single"/>
              </w:rPr>
              <w:t>退休時適用之支給標準</w:t>
            </w:r>
            <w:r w:rsidRPr="001F78A6">
              <w:rPr>
                <w:rFonts w:ascii="標楷體" w:eastAsia="標楷體" w:hAnsi="標楷體" w:hint="eastAsia"/>
                <w:sz w:val="22"/>
              </w:rPr>
              <w:t>：86年8月1日之俸額625元，月支數額為41700元，</w:t>
            </w:r>
            <w:r w:rsidRPr="001F78A6">
              <w:rPr>
                <w:rFonts w:ascii="標楷體" w:eastAsia="標楷體" w:hAnsi="標楷體" w:hint="eastAsia"/>
                <w:b/>
                <w:sz w:val="22"/>
                <w:u w:val="single"/>
              </w:rPr>
              <w:t>計算其應領之一次退休金：41700*2*3=250200元</w:t>
            </w:r>
            <w:r w:rsidRPr="001F78A6">
              <w:rPr>
                <w:rFonts w:ascii="標楷體" w:eastAsia="標楷體" w:hAnsi="標楷體" w:hint="eastAsia"/>
                <w:sz w:val="22"/>
              </w:rPr>
              <w:t>。</w:t>
            </w:r>
          </w:p>
          <w:p w:rsidR="00B25710" w:rsidRPr="002969D8" w:rsidRDefault="00B25710" w:rsidP="00B25710">
            <w:pPr>
              <w:jc w:val="both"/>
              <w:rPr>
                <w:rFonts w:ascii="標楷體" w:eastAsia="標楷體" w:hAnsi="標楷體"/>
                <w:b/>
                <w:sz w:val="22"/>
              </w:rPr>
            </w:pPr>
            <w:r w:rsidRPr="002969D8">
              <w:rPr>
                <w:rFonts w:ascii="標楷體" w:eastAsia="標楷體" w:hAnsi="標楷體" w:hint="eastAsia"/>
                <w:b/>
                <w:sz w:val="22"/>
              </w:rPr>
              <w:t>問題：</w:t>
            </w:r>
          </w:p>
          <w:p w:rsidR="00B25710" w:rsidRDefault="00B25710" w:rsidP="001F78A6">
            <w:pPr>
              <w:pStyle w:val="a6"/>
              <w:numPr>
                <w:ilvl w:val="0"/>
                <w:numId w:val="15"/>
              </w:numPr>
              <w:ind w:leftChars="0" w:left="466" w:hanging="466"/>
              <w:jc w:val="both"/>
              <w:rPr>
                <w:rFonts w:ascii="標楷體" w:eastAsia="標楷體" w:hAnsi="標楷體"/>
                <w:sz w:val="22"/>
              </w:rPr>
            </w:pPr>
            <w:r w:rsidRPr="001F78A6">
              <w:rPr>
                <w:rFonts w:ascii="標楷體" w:eastAsia="標楷體" w:hAnsi="標楷體" w:hint="eastAsia"/>
                <w:sz w:val="22"/>
              </w:rPr>
              <w:t>一次退休金之基數是否依</w:t>
            </w:r>
            <w:r w:rsidRPr="001F78A6">
              <w:rPr>
                <w:rFonts w:ascii="標楷體" w:eastAsia="標楷體" w:hAnsi="標楷體" w:hint="eastAsia"/>
                <w:b/>
                <w:sz w:val="22"/>
                <w:u w:val="single"/>
              </w:rPr>
              <w:t>退休時適用法令</w:t>
            </w:r>
            <w:r w:rsidRPr="001F78A6">
              <w:rPr>
                <w:rFonts w:ascii="標楷體" w:eastAsia="標楷體" w:hAnsi="標楷體" w:hint="eastAsia"/>
                <w:sz w:val="22"/>
              </w:rPr>
              <w:t>計算?</w:t>
            </w:r>
          </w:p>
          <w:p w:rsidR="00B25710" w:rsidRDefault="00B25710" w:rsidP="001F78A6">
            <w:pPr>
              <w:pStyle w:val="a6"/>
              <w:numPr>
                <w:ilvl w:val="0"/>
                <w:numId w:val="15"/>
              </w:numPr>
              <w:ind w:leftChars="0" w:left="466" w:hanging="466"/>
              <w:jc w:val="both"/>
              <w:rPr>
                <w:rFonts w:ascii="標楷體" w:eastAsia="標楷體" w:hAnsi="標楷體"/>
                <w:sz w:val="22"/>
              </w:rPr>
            </w:pPr>
            <w:r w:rsidRPr="001F78A6">
              <w:rPr>
                <w:rFonts w:ascii="標楷體" w:eastAsia="標楷體" w:hAnsi="標楷體" w:hint="eastAsia"/>
              </w:rPr>
              <w:t>以上</w:t>
            </w:r>
            <w:r w:rsidRPr="001F78A6">
              <w:rPr>
                <w:rFonts w:ascii="標楷體" w:eastAsia="標楷體" w:hAnsi="標楷體" w:hint="eastAsia"/>
                <w:b/>
                <w:sz w:val="22"/>
                <w:u w:val="single"/>
              </w:rPr>
              <w:t>最後</w:t>
            </w:r>
            <w:r w:rsidRPr="001F78A6">
              <w:rPr>
                <w:rFonts w:ascii="標楷體" w:eastAsia="標楷體" w:hAnsi="標楷體" w:hint="eastAsia"/>
                <w:sz w:val="22"/>
              </w:rPr>
              <w:t>支領月退休金之計算基準及基數內涵是否以</w:t>
            </w:r>
            <w:r w:rsidRPr="001F78A6">
              <w:rPr>
                <w:rFonts w:ascii="標楷體" w:eastAsia="標楷體" w:hAnsi="標楷體" w:hint="eastAsia"/>
                <w:b/>
                <w:sz w:val="22"/>
                <w:u w:val="single"/>
              </w:rPr>
              <w:t>死亡時</w:t>
            </w:r>
            <w:r w:rsidRPr="001F78A6">
              <w:rPr>
                <w:rFonts w:ascii="標楷體" w:eastAsia="標楷體" w:hAnsi="標楷體" w:hint="eastAsia"/>
                <w:sz w:val="22"/>
              </w:rPr>
              <w:t>該教職員支領月退休金之情形為準(如上)?</w:t>
            </w:r>
          </w:p>
          <w:p w:rsidR="00B25710" w:rsidRPr="001F78A6" w:rsidRDefault="00B25710" w:rsidP="00B25710">
            <w:pPr>
              <w:pStyle w:val="a6"/>
              <w:numPr>
                <w:ilvl w:val="0"/>
                <w:numId w:val="15"/>
              </w:numPr>
              <w:ind w:leftChars="0" w:left="466" w:hanging="466"/>
              <w:jc w:val="both"/>
              <w:rPr>
                <w:rFonts w:ascii="標楷體" w:eastAsia="標楷體" w:hAnsi="標楷體"/>
                <w:sz w:val="22"/>
              </w:rPr>
            </w:pPr>
            <w:r w:rsidRPr="001F78A6">
              <w:rPr>
                <w:rFonts w:ascii="標楷體" w:eastAsia="標楷體" w:hAnsi="標楷體" w:hint="eastAsia"/>
              </w:rPr>
              <w:t>是否以</w:t>
            </w:r>
            <w:r w:rsidRPr="001F78A6">
              <w:rPr>
                <w:rFonts w:ascii="標楷體" w:eastAsia="標楷體" w:hAnsi="標楷體" w:hint="eastAsia"/>
                <w:b/>
                <w:sz w:val="22"/>
                <w:u w:val="single"/>
              </w:rPr>
              <w:t>退休時</w:t>
            </w:r>
            <w:r w:rsidRPr="001F78A6">
              <w:rPr>
                <w:rFonts w:ascii="標楷體" w:eastAsia="標楷體" w:hAnsi="標楷體" w:hint="eastAsia"/>
                <w:sz w:val="22"/>
              </w:rPr>
              <w:t>適用之支給標準計算(例如本案例)，而非以</w:t>
            </w:r>
            <w:r w:rsidRPr="001F78A6">
              <w:rPr>
                <w:rFonts w:ascii="標楷體" w:eastAsia="標楷體" w:hAnsi="標楷體" w:hint="eastAsia"/>
                <w:b/>
                <w:sz w:val="22"/>
                <w:u w:val="single"/>
              </w:rPr>
              <w:t>死亡時</w:t>
            </w:r>
            <w:r w:rsidRPr="001F78A6">
              <w:rPr>
                <w:rFonts w:ascii="標楷體" w:eastAsia="標楷體" w:hAnsi="標楷體" w:hint="eastAsia"/>
                <w:sz w:val="22"/>
              </w:rPr>
              <w:t>計算(例如原學校教職員退休條例施行細則第40條以死亡時為時間點)?</w:t>
            </w:r>
          </w:p>
        </w:tc>
        <w:tc>
          <w:tcPr>
            <w:tcW w:w="3308" w:type="dxa"/>
            <w:vMerge/>
            <w:vAlign w:val="center"/>
          </w:tcPr>
          <w:p w:rsidR="00B25710" w:rsidRPr="002969D8" w:rsidRDefault="00B25710" w:rsidP="00B25710">
            <w:pPr>
              <w:jc w:val="both"/>
              <w:rPr>
                <w:rFonts w:ascii="標楷體" w:eastAsia="標楷體" w:hAnsi="標楷體"/>
                <w:sz w:val="22"/>
              </w:rPr>
            </w:pPr>
          </w:p>
        </w:tc>
      </w:tr>
      <w:tr w:rsidR="00B25710" w:rsidRPr="002969D8" w:rsidTr="00B25710">
        <w:trPr>
          <w:trHeight w:val="1687"/>
          <w:jc w:val="center"/>
        </w:trPr>
        <w:tc>
          <w:tcPr>
            <w:tcW w:w="1089" w:type="dxa"/>
            <w:vMerge w:val="restart"/>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b/>
                <w:sz w:val="22"/>
              </w:rPr>
              <w:lastRenderedPageBreak/>
              <w:t>問題七</w:t>
            </w: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相關條文</w:t>
            </w:r>
          </w:p>
        </w:tc>
        <w:tc>
          <w:tcPr>
            <w:tcW w:w="4221" w:type="dxa"/>
            <w:vAlign w:val="center"/>
          </w:tcPr>
          <w:p w:rsidR="00B25710" w:rsidRPr="00561EB7" w:rsidRDefault="00B25710" w:rsidP="00561EB7">
            <w:pPr>
              <w:pStyle w:val="a6"/>
              <w:numPr>
                <w:ilvl w:val="0"/>
                <w:numId w:val="16"/>
              </w:numPr>
              <w:ind w:leftChars="0"/>
              <w:jc w:val="both"/>
              <w:rPr>
                <w:rFonts w:ascii="標楷體" w:eastAsia="標楷體" w:hAnsi="標楷體"/>
                <w:sz w:val="22"/>
              </w:rPr>
            </w:pPr>
            <w:r w:rsidRPr="00561EB7">
              <w:rPr>
                <w:rFonts w:ascii="標楷體" w:eastAsia="標楷體" w:hAnsi="標楷體" w:hint="eastAsia"/>
                <w:sz w:val="22"/>
              </w:rPr>
              <w:t>本條例第44條第1項：「前條</w:t>
            </w:r>
            <w:r w:rsidRPr="00561EB7">
              <w:rPr>
                <w:rFonts w:ascii="標楷體" w:eastAsia="標楷體" w:hAnsi="標楷體" w:hint="eastAsia"/>
                <w:b/>
                <w:sz w:val="22"/>
                <w:u w:val="single"/>
              </w:rPr>
              <w:t>遺屬一次金</w:t>
            </w:r>
            <w:r w:rsidRPr="00561EB7">
              <w:rPr>
                <w:rFonts w:ascii="標楷體" w:eastAsia="標楷體" w:hAnsi="標楷體" w:hint="eastAsia"/>
                <w:sz w:val="22"/>
              </w:rPr>
              <w:t>應依下列方式計給：(第1項)先依退休教職員審定之退休年資及最後支領月退休金之計算基準及基數內涵，按退休教職員退休時適用之支給標準，計算其應領之</w:t>
            </w:r>
            <w:r w:rsidRPr="00561EB7">
              <w:rPr>
                <w:rFonts w:ascii="標楷體" w:eastAsia="標楷體" w:hAnsi="標楷體" w:hint="eastAsia"/>
                <w:b/>
                <w:sz w:val="22"/>
                <w:u w:val="single"/>
              </w:rPr>
              <w:t>一次退休金</w:t>
            </w:r>
            <w:r w:rsidRPr="00561EB7">
              <w:rPr>
                <w:rFonts w:ascii="標楷體" w:eastAsia="標楷體" w:hAnsi="標楷體" w:hint="eastAsia"/>
                <w:sz w:val="22"/>
              </w:rPr>
              <w:t>並</w:t>
            </w:r>
            <w:r w:rsidRPr="00561EB7">
              <w:rPr>
                <w:rFonts w:ascii="標楷體" w:eastAsia="標楷體" w:hAnsi="標楷體" w:hint="eastAsia"/>
                <w:b/>
                <w:sz w:val="22"/>
              </w:rPr>
              <w:t>扣</w:t>
            </w:r>
            <w:r w:rsidRPr="00561EB7">
              <w:rPr>
                <w:rFonts w:ascii="標楷體" w:eastAsia="標楷體" w:hAnsi="標楷體" w:hint="eastAsia"/>
                <w:b/>
                <w:sz w:val="22"/>
                <w:u w:val="single"/>
              </w:rPr>
              <w:t>除已領月退休金</w:t>
            </w:r>
            <w:r w:rsidRPr="00561EB7">
              <w:rPr>
                <w:rFonts w:ascii="標楷體" w:eastAsia="標楷體" w:hAnsi="標楷體" w:hint="eastAsia"/>
                <w:sz w:val="22"/>
              </w:rPr>
              <w:t>後，核給其</w:t>
            </w:r>
            <w:r w:rsidRPr="00561EB7">
              <w:rPr>
                <w:rFonts w:ascii="標楷體" w:eastAsia="標楷體" w:hAnsi="標楷體" w:hint="eastAsia"/>
                <w:b/>
                <w:sz w:val="22"/>
                <w:u w:val="single"/>
              </w:rPr>
              <w:t>餘額</w:t>
            </w:r>
            <w:r w:rsidRPr="00561EB7">
              <w:rPr>
                <w:rFonts w:ascii="標楷體" w:eastAsia="標楷體" w:hAnsi="標楷體" w:hint="eastAsia"/>
                <w:sz w:val="22"/>
              </w:rPr>
              <w:t>。無餘額者，不再發給。」</w:t>
            </w:r>
          </w:p>
          <w:p w:rsidR="00B25710" w:rsidRDefault="00B25710" w:rsidP="00B25710">
            <w:pPr>
              <w:pStyle w:val="a6"/>
              <w:numPr>
                <w:ilvl w:val="0"/>
                <w:numId w:val="16"/>
              </w:numPr>
              <w:ind w:leftChars="0"/>
              <w:jc w:val="both"/>
              <w:rPr>
                <w:rFonts w:ascii="標楷體" w:eastAsia="標楷體" w:hAnsi="標楷體"/>
                <w:sz w:val="22"/>
              </w:rPr>
            </w:pPr>
            <w:r w:rsidRPr="00561EB7">
              <w:rPr>
                <w:rFonts w:ascii="標楷體" w:eastAsia="標楷體" w:hAnsi="標楷體" w:hint="eastAsia"/>
                <w:sz w:val="22"/>
              </w:rPr>
              <w:t>本條例第45條第5項：「</w:t>
            </w:r>
            <w:r w:rsidRPr="00561EB7">
              <w:rPr>
                <w:rFonts w:ascii="標楷體" w:eastAsia="標楷體" w:hAnsi="標楷體" w:hint="eastAsia"/>
                <w:b/>
                <w:sz w:val="22"/>
                <w:u w:val="single"/>
              </w:rPr>
              <w:t>亡故退休教職員遺族依第一項規定擇領遺屬年金後</w:t>
            </w:r>
            <w:r w:rsidRPr="00561EB7">
              <w:rPr>
                <w:rFonts w:ascii="標楷體" w:eastAsia="標楷體" w:hAnsi="標楷體" w:hint="eastAsia"/>
                <w:sz w:val="22"/>
              </w:rPr>
              <w:t>，有死亡或其他法定喪失遺屬年金原因，致應終止領受遺屬年金時，應依前條規定計算亡故退休教職員應領之</w:t>
            </w:r>
            <w:r w:rsidRPr="00561EB7">
              <w:rPr>
                <w:rFonts w:ascii="標楷體" w:eastAsia="標楷體" w:hAnsi="標楷體" w:hint="eastAsia"/>
                <w:b/>
                <w:sz w:val="22"/>
                <w:u w:val="single"/>
              </w:rPr>
              <w:t>一次退休金</w:t>
            </w:r>
            <w:r w:rsidRPr="00561EB7">
              <w:rPr>
                <w:rFonts w:ascii="標楷體" w:eastAsia="標楷體" w:hAnsi="標楷體" w:hint="eastAsia"/>
                <w:sz w:val="22"/>
                <w:u w:val="single"/>
              </w:rPr>
              <w:t>，</w:t>
            </w:r>
            <w:r w:rsidRPr="00561EB7">
              <w:rPr>
                <w:rFonts w:ascii="標楷體" w:eastAsia="標楷體" w:hAnsi="標楷體" w:hint="eastAsia"/>
                <w:b/>
                <w:sz w:val="22"/>
                <w:u w:val="single"/>
              </w:rPr>
              <w:t>扣除其與遺族已領之</w:t>
            </w:r>
            <w:r w:rsidRPr="00561EB7">
              <w:rPr>
                <w:rFonts w:ascii="標楷體" w:eastAsia="標楷體" w:hAnsi="標楷體" w:hint="eastAsia"/>
                <w:b/>
                <w:sz w:val="22"/>
                <w:u w:val="single"/>
              </w:rPr>
              <w:lastRenderedPageBreak/>
              <w:t>月退休金及遺屬年金後</w:t>
            </w:r>
            <w:r w:rsidRPr="00561EB7">
              <w:rPr>
                <w:rFonts w:ascii="標楷體" w:eastAsia="標楷體" w:hAnsi="標楷體" w:hint="eastAsia"/>
                <w:sz w:val="22"/>
              </w:rPr>
              <w:t>，若有</w:t>
            </w:r>
            <w:r w:rsidRPr="00561EB7">
              <w:rPr>
                <w:rFonts w:ascii="標楷體" w:eastAsia="標楷體" w:hAnsi="標楷體" w:hint="eastAsia"/>
                <w:b/>
                <w:sz w:val="22"/>
                <w:u w:val="single"/>
              </w:rPr>
              <w:t>餘額</w:t>
            </w:r>
            <w:r w:rsidRPr="00561EB7">
              <w:rPr>
                <w:rFonts w:ascii="標楷體" w:eastAsia="標楷體" w:hAnsi="標楷體" w:hint="eastAsia"/>
                <w:sz w:val="22"/>
              </w:rPr>
              <w:t>，應由其餘遺族，按第四十三條規定之順序及比率領受之。」</w:t>
            </w:r>
          </w:p>
          <w:p w:rsidR="00B25710" w:rsidRPr="00561EB7" w:rsidRDefault="00B25710" w:rsidP="00B25710">
            <w:pPr>
              <w:pStyle w:val="a6"/>
              <w:numPr>
                <w:ilvl w:val="0"/>
                <w:numId w:val="16"/>
              </w:numPr>
              <w:ind w:leftChars="0"/>
              <w:jc w:val="both"/>
              <w:rPr>
                <w:rFonts w:ascii="標楷體" w:eastAsia="標楷體" w:hAnsi="標楷體"/>
                <w:sz w:val="22"/>
              </w:rPr>
            </w:pPr>
            <w:r w:rsidRPr="00561EB7">
              <w:rPr>
                <w:rFonts w:ascii="標楷體" w:eastAsia="標楷體" w:hAnsi="標楷體" w:hint="eastAsia"/>
                <w:sz w:val="22"/>
              </w:rPr>
              <w:t>本條例第59條施行細則第1項、第2項：「(第1項)</w:t>
            </w:r>
            <w:r w:rsidRPr="00561EB7">
              <w:rPr>
                <w:rFonts w:ascii="標楷體" w:eastAsia="標楷體" w:hAnsi="標楷體" w:hint="eastAsia"/>
                <w:b/>
                <w:sz w:val="22"/>
                <w:u w:val="single"/>
              </w:rPr>
              <w:t>亡故退休教職員之遺族依本條例第四十五條第五項規定請領一次退休金餘額者</w:t>
            </w:r>
            <w:r w:rsidRPr="00561EB7">
              <w:rPr>
                <w:rFonts w:ascii="標楷體" w:eastAsia="標楷體" w:hAnsi="標楷體" w:hint="eastAsia"/>
                <w:sz w:val="22"/>
              </w:rPr>
              <w:t>，以原審定擇領遺屬年金之遺族全數因死亡或法定原因喪失領取遺屬年金權利時，始得為之。(第2項)</w:t>
            </w:r>
            <w:r w:rsidRPr="00561EB7">
              <w:rPr>
                <w:rFonts w:ascii="標楷體" w:eastAsia="標楷體" w:hAnsi="標楷體" w:hint="eastAsia"/>
              </w:rPr>
              <w:t xml:space="preserve"> </w:t>
            </w:r>
            <w:r w:rsidRPr="00561EB7">
              <w:rPr>
                <w:rFonts w:ascii="標楷體" w:eastAsia="標楷體" w:hAnsi="標楷體" w:hint="eastAsia"/>
                <w:sz w:val="22"/>
              </w:rPr>
              <w:t>前項一次退休金餘額，應先依第五十四條及本條例第四十四條規定，計算亡故退休教職員應領之</w:t>
            </w:r>
            <w:r w:rsidRPr="00561EB7">
              <w:rPr>
                <w:rFonts w:ascii="標楷體" w:eastAsia="標楷體" w:hAnsi="標楷體" w:hint="eastAsia"/>
                <w:b/>
                <w:sz w:val="22"/>
                <w:u w:val="single"/>
              </w:rPr>
              <w:t>一次退休金</w:t>
            </w:r>
            <w:r w:rsidRPr="00561EB7">
              <w:rPr>
                <w:rFonts w:ascii="標楷體" w:eastAsia="標楷體" w:hAnsi="標楷體" w:hint="eastAsia"/>
                <w:sz w:val="22"/>
              </w:rPr>
              <w:t>，再</w:t>
            </w:r>
            <w:r w:rsidRPr="00561EB7">
              <w:rPr>
                <w:rFonts w:ascii="標楷體" w:eastAsia="標楷體" w:hAnsi="標楷體" w:hint="eastAsia"/>
                <w:b/>
                <w:sz w:val="22"/>
                <w:u w:val="single"/>
              </w:rPr>
              <w:t>扣除</w:t>
            </w:r>
            <w:r w:rsidRPr="00561EB7">
              <w:rPr>
                <w:rFonts w:ascii="標楷體" w:eastAsia="標楷體" w:hAnsi="標楷體" w:hint="eastAsia"/>
                <w:sz w:val="22"/>
              </w:rPr>
              <w:t>退休教職員</w:t>
            </w:r>
            <w:r w:rsidRPr="00561EB7">
              <w:rPr>
                <w:rFonts w:ascii="標楷體" w:eastAsia="標楷體" w:hAnsi="標楷體" w:hint="eastAsia"/>
                <w:b/>
                <w:sz w:val="22"/>
                <w:u w:val="single"/>
              </w:rPr>
              <w:t>已領之月退休金（包括補償金）與原審定遺族已領取之遺屬一次金（包括一次退休金餘額）或遺屬年金</w:t>
            </w:r>
            <w:r w:rsidRPr="00561EB7">
              <w:rPr>
                <w:rFonts w:ascii="標楷體" w:eastAsia="標楷體" w:hAnsi="標楷體" w:hint="eastAsia"/>
                <w:sz w:val="22"/>
              </w:rPr>
              <w:t>後，如有</w:t>
            </w:r>
            <w:r w:rsidRPr="00561EB7">
              <w:rPr>
                <w:rFonts w:ascii="標楷體" w:eastAsia="標楷體" w:hAnsi="標楷體" w:hint="eastAsia"/>
                <w:b/>
                <w:sz w:val="22"/>
                <w:u w:val="single"/>
              </w:rPr>
              <w:t>餘額</w:t>
            </w:r>
            <w:r w:rsidRPr="00561EB7">
              <w:rPr>
                <w:rFonts w:ascii="標楷體" w:eastAsia="標楷體" w:hAnsi="標楷體" w:hint="eastAsia"/>
                <w:sz w:val="22"/>
              </w:rPr>
              <w:t>，始由其他具領受權之遺族，按本條例第四十三條所定領受順序及分配比率領受之。」</w:t>
            </w:r>
          </w:p>
        </w:tc>
        <w:tc>
          <w:tcPr>
            <w:tcW w:w="3308" w:type="dxa"/>
            <w:vMerge w:val="restart"/>
          </w:tcPr>
          <w:p w:rsidR="00B25710" w:rsidRPr="002969D8" w:rsidRDefault="00B25710" w:rsidP="00B25710">
            <w:pPr>
              <w:spacing w:line="380" w:lineRule="exact"/>
              <w:jc w:val="both"/>
              <w:rPr>
                <w:rFonts w:ascii="標楷體" w:eastAsia="標楷體" w:hAnsi="標楷體"/>
                <w:sz w:val="22"/>
              </w:rPr>
            </w:pPr>
            <w:r>
              <w:rPr>
                <w:rFonts w:ascii="標楷體" w:eastAsia="標楷體" w:hAnsi="標楷體" w:hint="eastAsia"/>
                <w:sz w:val="22"/>
              </w:rPr>
              <w:lastRenderedPageBreak/>
              <w:t>依本條例第5條及第6條之規定略以，遺族請領之遺屬一次金，屬於退撫新制實施前年資計得者，應由各主管機關編列預算支給；屬於退撫新制實施後年資計得者，應由公務人員退休撫卹基金(以下簡稱退撫基金)</w:t>
            </w:r>
            <w:r w:rsidR="005A3325">
              <w:rPr>
                <w:rFonts w:ascii="標楷體" w:eastAsia="標楷體" w:hAnsi="標楷體" w:hint="eastAsia"/>
                <w:sz w:val="22"/>
              </w:rPr>
              <w:t>支給。爰亡故退休教職員之遺族請領</w:t>
            </w:r>
            <w:r>
              <w:rPr>
                <w:rFonts w:ascii="標楷體" w:eastAsia="標楷體" w:hAnsi="標楷體" w:hint="eastAsia"/>
                <w:sz w:val="22"/>
              </w:rPr>
              <w:t>遺屬一次金或一次退休金餘額，應分由各主管機關及退撫基金按退撫新制實施前後計得之年資計算其給與。</w:t>
            </w:r>
          </w:p>
        </w:tc>
      </w:tr>
      <w:tr w:rsidR="00B25710" w:rsidRPr="002969D8" w:rsidTr="00B25710">
        <w:trPr>
          <w:trHeight w:val="1687"/>
          <w:jc w:val="center"/>
        </w:trPr>
        <w:tc>
          <w:tcPr>
            <w:tcW w:w="1089" w:type="dxa"/>
            <w:vMerge/>
            <w:vAlign w:val="center"/>
          </w:tcPr>
          <w:p w:rsidR="00B25710" w:rsidRPr="002969D8" w:rsidRDefault="00B25710" w:rsidP="00B25710">
            <w:pPr>
              <w:jc w:val="both"/>
              <w:rPr>
                <w:rFonts w:ascii="標楷體" w:eastAsia="標楷體" w:hAnsi="標楷體"/>
                <w:sz w:val="22"/>
              </w:rPr>
            </w:pP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問題</w:t>
            </w:r>
          </w:p>
        </w:tc>
        <w:tc>
          <w:tcPr>
            <w:tcW w:w="4221"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前述</w:t>
            </w:r>
            <w:r w:rsidRPr="002969D8">
              <w:rPr>
                <w:rFonts w:ascii="標楷體" w:eastAsia="標楷體" w:hAnsi="標楷體" w:hint="eastAsia"/>
                <w:b/>
                <w:sz w:val="22"/>
                <w:u w:val="single"/>
              </w:rPr>
              <w:t>遺屬一次金之計算一次退休金扣除已領月退休金，核給餘額</w:t>
            </w:r>
            <w:r w:rsidRPr="002969D8">
              <w:rPr>
                <w:rFonts w:ascii="標楷體" w:eastAsia="標楷體" w:hAnsi="標楷體" w:hint="eastAsia"/>
                <w:sz w:val="22"/>
              </w:rPr>
              <w:t>部分；以及</w:t>
            </w:r>
            <w:r w:rsidRPr="002969D8">
              <w:rPr>
                <w:rFonts w:ascii="標楷體" w:eastAsia="標楷體" w:hAnsi="標楷體" w:hint="eastAsia"/>
                <w:b/>
                <w:sz w:val="22"/>
                <w:u w:val="single"/>
              </w:rPr>
              <w:t>遺屬年金遺族喪失權利後其他遺族申請一次退休金餘額</w:t>
            </w:r>
            <w:r w:rsidRPr="002969D8">
              <w:rPr>
                <w:rFonts w:ascii="標楷體" w:eastAsia="標楷體" w:hAnsi="標楷體" w:hint="eastAsia"/>
                <w:sz w:val="22"/>
              </w:rPr>
              <w:t>，計算亡故退休教職員應領之一次退休金，再扣除退休教職員已領之月退休金（包括補償金）與原審定遺族已領取之遺屬一次金（包括一次退休金餘額）或遺屬年金部分，</w:t>
            </w:r>
            <w:r w:rsidRPr="002969D8">
              <w:rPr>
                <w:rFonts w:ascii="標楷體" w:eastAsia="標楷體" w:hAnsi="標楷體" w:hint="eastAsia"/>
                <w:b/>
                <w:sz w:val="22"/>
                <w:u w:val="single"/>
              </w:rPr>
              <w:t>是否由退撫新、舊制年資給與之支給機關，分別計算其退撫新、舊制年資應領之一次退休金，並扣除各已支領之退撫新、舊制年資月退休金等應扣金額後，再各別計算其餘額分別發給?</w:t>
            </w:r>
          </w:p>
        </w:tc>
        <w:tc>
          <w:tcPr>
            <w:tcW w:w="3308" w:type="dxa"/>
            <w:vMerge/>
            <w:vAlign w:val="center"/>
          </w:tcPr>
          <w:p w:rsidR="00B25710" w:rsidRPr="002969D8" w:rsidRDefault="00B25710" w:rsidP="00B25710">
            <w:pPr>
              <w:jc w:val="both"/>
              <w:rPr>
                <w:rFonts w:ascii="標楷體" w:eastAsia="標楷體" w:hAnsi="標楷體"/>
                <w:sz w:val="22"/>
              </w:rPr>
            </w:pPr>
          </w:p>
        </w:tc>
      </w:tr>
    </w:tbl>
    <w:p w:rsidR="00E26C44" w:rsidRPr="00E26C44" w:rsidRDefault="00E26C44" w:rsidP="00675279"/>
    <w:sectPr w:rsidR="00E26C44" w:rsidRPr="00E26C44" w:rsidSect="007D2DA1">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91D" w:rsidRDefault="0031691D" w:rsidP="00747B8B">
      <w:r>
        <w:separator/>
      </w:r>
    </w:p>
  </w:endnote>
  <w:endnote w:type="continuationSeparator" w:id="0">
    <w:p w:rsidR="0031691D" w:rsidRDefault="0031691D" w:rsidP="0074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336296"/>
      <w:docPartObj>
        <w:docPartGallery w:val="Page Numbers (Bottom of Page)"/>
        <w:docPartUnique/>
      </w:docPartObj>
    </w:sdtPr>
    <w:sdtEndPr/>
    <w:sdtContent>
      <w:p w:rsidR="006934AD" w:rsidRDefault="006934AD">
        <w:pPr>
          <w:pStyle w:val="ae"/>
          <w:jc w:val="center"/>
        </w:pPr>
        <w:r>
          <w:fldChar w:fldCharType="begin"/>
        </w:r>
        <w:r>
          <w:instrText>PAGE   \* MERGEFORMAT</w:instrText>
        </w:r>
        <w:r>
          <w:fldChar w:fldCharType="separate"/>
        </w:r>
        <w:r w:rsidR="006D09F8" w:rsidRPr="006D09F8">
          <w:rPr>
            <w:noProof/>
            <w:lang w:val="zh-TW"/>
          </w:rPr>
          <w:t>1</w:t>
        </w:r>
        <w:r>
          <w:fldChar w:fldCharType="end"/>
        </w:r>
      </w:p>
    </w:sdtContent>
  </w:sdt>
  <w:p w:rsidR="006934AD" w:rsidRDefault="006934A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91D" w:rsidRDefault="0031691D" w:rsidP="00747B8B">
      <w:r>
        <w:separator/>
      </w:r>
    </w:p>
  </w:footnote>
  <w:footnote w:type="continuationSeparator" w:id="0">
    <w:p w:rsidR="0031691D" w:rsidRDefault="0031691D" w:rsidP="00747B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1273"/>
    <w:multiLevelType w:val="hybridMultilevel"/>
    <w:tmpl w:val="7D28E664"/>
    <w:lvl w:ilvl="0" w:tplc="45E02860">
      <w:start w:val="1"/>
      <w:numFmt w:val="taiwaneseCountingThousand"/>
      <w:lvlText w:val="%1、"/>
      <w:lvlJc w:val="left"/>
      <w:pPr>
        <w:ind w:left="450" w:hanging="45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6B1948"/>
    <w:multiLevelType w:val="hybridMultilevel"/>
    <w:tmpl w:val="55DC347C"/>
    <w:lvl w:ilvl="0" w:tplc="45E0286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3666578"/>
    <w:multiLevelType w:val="hybridMultilevel"/>
    <w:tmpl w:val="FFE6B73C"/>
    <w:lvl w:ilvl="0" w:tplc="45E02860">
      <w:start w:val="1"/>
      <w:numFmt w:val="taiwaneseCountingThousand"/>
      <w:lvlText w:val="%1、"/>
      <w:lvlJc w:val="left"/>
      <w:pPr>
        <w:ind w:left="450" w:hanging="45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6F3EC7"/>
    <w:multiLevelType w:val="hybridMultilevel"/>
    <w:tmpl w:val="FC4A6CBE"/>
    <w:lvl w:ilvl="0" w:tplc="9AA67056">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F4B287E"/>
    <w:multiLevelType w:val="hybridMultilevel"/>
    <w:tmpl w:val="F9E2DBB0"/>
    <w:lvl w:ilvl="0" w:tplc="B0C8949C">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FEF3D92"/>
    <w:multiLevelType w:val="hybridMultilevel"/>
    <w:tmpl w:val="E2767A6E"/>
    <w:lvl w:ilvl="0" w:tplc="0252814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578217F"/>
    <w:multiLevelType w:val="hybridMultilevel"/>
    <w:tmpl w:val="6596C890"/>
    <w:lvl w:ilvl="0" w:tplc="882EB730">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A355B9C"/>
    <w:multiLevelType w:val="hybridMultilevel"/>
    <w:tmpl w:val="E4506826"/>
    <w:lvl w:ilvl="0" w:tplc="2428982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65442EC"/>
    <w:multiLevelType w:val="hybridMultilevel"/>
    <w:tmpl w:val="06D22814"/>
    <w:lvl w:ilvl="0" w:tplc="CE7C2B1A">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7BC2FBB"/>
    <w:multiLevelType w:val="hybridMultilevel"/>
    <w:tmpl w:val="9DD474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9F06C7F"/>
    <w:multiLevelType w:val="hybridMultilevel"/>
    <w:tmpl w:val="E8B40886"/>
    <w:lvl w:ilvl="0" w:tplc="ADAC49F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6A43F61"/>
    <w:multiLevelType w:val="hybridMultilevel"/>
    <w:tmpl w:val="93A21D20"/>
    <w:lvl w:ilvl="0" w:tplc="45E0286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7833689"/>
    <w:multiLevelType w:val="hybridMultilevel"/>
    <w:tmpl w:val="FA38CFD0"/>
    <w:lvl w:ilvl="0" w:tplc="45E0286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965743C"/>
    <w:multiLevelType w:val="hybridMultilevel"/>
    <w:tmpl w:val="CF381CC4"/>
    <w:lvl w:ilvl="0" w:tplc="AAD8B614">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9B901B6"/>
    <w:multiLevelType w:val="hybridMultilevel"/>
    <w:tmpl w:val="8D8481D8"/>
    <w:lvl w:ilvl="0" w:tplc="E13A1C70">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C010B5B"/>
    <w:multiLevelType w:val="hybridMultilevel"/>
    <w:tmpl w:val="F7DEC188"/>
    <w:lvl w:ilvl="0" w:tplc="45E0286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E9E4A4D"/>
    <w:multiLevelType w:val="hybridMultilevel"/>
    <w:tmpl w:val="740A42B8"/>
    <w:lvl w:ilvl="0" w:tplc="EC008056">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4"/>
  </w:num>
  <w:num w:numId="3">
    <w:abstractNumId w:val="16"/>
  </w:num>
  <w:num w:numId="4">
    <w:abstractNumId w:val="14"/>
  </w:num>
  <w:num w:numId="5">
    <w:abstractNumId w:val="7"/>
  </w:num>
  <w:num w:numId="6">
    <w:abstractNumId w:val="10"/>
  </w:num>
  <w:num w:numId="7">
    <w:abstractNumId w:val="8"/>
  </w:num>
  <w:num w:numId="8">
    <w:abstractNumId w:val="13"/>
  </w:num>
  <w:num w:numId="9">
    <w:abstractNumId w:val="0"/>
  </w:num>
  <w:num w:numId="10">
    <w:abstractNumId w:val="2"/>
  </w:num>
  <w:num w:numId="11">
    <w:abstractNumId w:val="11"/>
  </w:num>
  <w:num w:numId="12">
    <w:abstractNumId w:val="12"/>
  </w:num>
  <w:num w:numId="13">
    <w:abstractNumId w:val="15"/>
  </w:num>
  <w:num w:numId="14">
    <w:abstractNumId w:val="3"/>
  </w:num>
  <w:num w:numId="15">
    <w:abstractNumId w:val="6"/>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EC"/>
    <w:rsid w:val="00026547"/>
    <w:rsid w:val="00030831"/>
    <w:rsid w:val="00051748"/>
    <w:rsid w:val="00052E61"/>
    <w:rsid w:val="000613FF"/>
    <w:rsid w:val="00061CF9"/>
    <w:rsid w:val="00061DF7"/>
    <w:rsid w:val="00062BD7"/>
    <w:rsid w:val="0006419C"/>
    <w:rsid w:val="00066177"/>
    <w:rsid w:val="00070CA0"/>
    <w:rsid w:val="00073112"/>
    <w:rsid w:val="000B5184"/>
    <w:rsid w:val="000C1A1B"/>
    <w:rsid w:val="000E2E55"/>
    <w:rsid w:val="000E3BE5"/>
    <w:rsid w:val="001001F8"/>
    <w:rsid w:val="00105BE1"/>
    <w:rsid w:val="00113D67"/>
    <w:rsid w:val="00117082"/>
    <w:rsid w:val="00131CDC"/>
    <w:rsid w:val="0013500C"/>
    <w:rsid w:val="001547AB"/>
    <w:rsid w:val="001B47F9"/>
    <w:rsid w:val="001D080C"/>
    <w:rsid w:val="001D23C1"/>
    <w:rsid w:val="001E66D6"/>
    <w:rsid w:val="001F7121"/>
    <w:rsid w:val="001F78A6"/>
    <w:rsid w:val="00207359"/>
    <w:rsid w:val="002224C9"/>
    <w:rsid w:val="00237DA4"/>
    <w:rsid w:val="00266CDE"/>
    <w:rsid w:val="002969D8"/>
    <w:rsid w:val="002B5B01"/>
    <w:rsid w:val="002C2004"/>
    <w:rsid w:val="002D7B9F"/>
    <w:rsid w:val="00306668"/>
    <w:rsid w:val="003129B6"/>
    <w:rsid w:val="0031691D"/>
    <w:rsid w:val="00354DD6"/>
    <w:rsid w:val="00360E3F"/>
    <w:rsid w:val="003A463A"/>
    <w:rsid w:val="003A70FB"/>
    <w:rsid w:val="003C467B"/>
    <w:rsid w:val="003D2150"/>
    <w:rsid w:val="00442FD4"/>
    <w:rsid w:val="004822D5"/>
    <w:rsid w:val="00492720"/>
    <w:rsid w:val="004A0B2D"/>
    <w:rsid w:val="004B7356"/>
    <w:rsid w:val="004E5573"/>
    <w:rsid w:val="00517252"/>
    <w:rsid w:val="005462B0"/>
    <w:rsid w:val="0055304B"/>
    <w:rsid w:val="005614DE"/>
    <w:rsid w:val="00561EB7"/>
    <w:rsid w:val="00562410"/>
    <w:rsid w:val="005A3325"/>
    <w:rsid w:val="005A57DE"/>
    <w:rsid w:val="005B58BF"/>
    <w:rsid w:val="005C4890"/>
    <w:rsid w:val="005C494A"/>
    <w:rsid w:val="005C4F0F"/>
    <w:rsid w:val="005E74FB"/>
    <w:rsid w:val="005F005C"/>
    <w:rsid w:val="00602A6A"/>
    <w:rsid w:val="00624CD7"/>
    <w:rsid w:val="00634D3D"/>
    <w:rsid w:val="00657743"/>
    <w:rsid w:val="00675279"/>
    <w:rsid w:val="00680CF3"/>
    <w:rsid w:val="00683DB3"/>
    <w:rsid w:val="006934AD"/>
    <w:rsid w:val="006C4DF7"/>
    <w:rsid w:val="006C7293"/>
    <w:rsid w:val="006D00B5"/>
    <w:rsid w:val="006D09F8"/>
    <w:rsid w:val="006D1241"/>
    <w:rsid w:val="006D193A"/>
    <w:rsid w:val="006E559F"/>
    <w:rsid w:val="006F355C"/>
    <w:rsid w:val="00714B06"/>
    <w:rsid w:val="007402ED"/>
    <w:rsid w:val="00747B8B"/>
    <w:rsid w:val="00752813"/>
    <w:rsid w:val="00760436"/>
    <w:rsid w:val="00780ACE"/>
    <w:rsid w:val="00794A62"/>
    <w:rsid w:val="007A2422"/>
    <w:rsid w:val="007A51F2"/>
    <w:rsid w:val="007A7C26"/>
    <w:rsid w:val="007B3809"/>
    <w:rsid w:val="007B3F49"/>
    <w:rsid w:val="007D2DA1"/>
    <w:rsid w:val="007D5B43"/>
    <w:rsid w:val="007D6FD4"/>
    <w:rsid w:val="007E0DC3"/>
    <w:rsid w:val="007F1624"/>
    <w:rsid w:val="00807DCD"/>
    <w:rsid w:val="00814BD7"/>
    <w:rsid w:val="00855DCC"/>
    <w:rsid w:val="00872507"/>
    <w:rsid w:val="0089055B"/>
    <w:rsid w:val="008B3DB7"/>
    <w:rsid w:val="00905599"/>
    <w:rsid w:val="00916412"/>
    <w:rsid w:val="00927257"/>
    <w:rsid w:val="00932F0B"/>
    <w:rsid w:val="00963637"/>
    <w:rsid w:val="00964406"/>
    <w:rsid w:val="009C5364"/>
    <w:rsid w:val="00A109FD"/>
    <w:rsid w:val="00A15449"/>
    <w:rsid w:val="00A168FB"/>
    <w:rsid w:val="00A4229A"/>
    <w:rsid w:val="00A65F48"/>
    <w:rsid w:val="00A71E4B"/>
    <w:rsid w:val="00A723DF"/>
    <w:rsid w:val="00A95890"/>
    <w:rsid w:val="00AA1E6A"/>
    <w:rsid w:val="00AC625E"/>
    <w:rsid w:val="00AD257D"/>
    <w:rsid w:val="00AF3B03"/>
    <w:rsid w:val="00B03E01"/>
    <w:rsid w:val="00B178EC"/>
    <w:rsid w:val="00B22CA7"/>
    <w:rsid w:val="00B25710"/>
    <w:rsid w:val="00B26DDB"/>
    <w:rsid w:val="00B34425"/>
    <w:rsid w:val="00B728CB"/>
    <w:rsid w:val="00B72C8A"/>
    <w:rsid w:val="00B84FE6"/>
    <w:rsid w:val="00B92BD7"/>
    <w:rsid w:val="00BA5818"/>
    <w:rsid w:val="00BC2644"/>
    <w:rsid w:val="00BC635D"/>
    <w:rsid w:val="00BD462D"/>
    <w:rsid w:val="00BD64F3"/>
    <w:rsid w:val="00C16EFA"/>
    <w:rsid w:val="00C21BF6"/>
    <w:rsid w:val="00C260E2"/>
    <w:rsid w:val="00C40776"/>
    <w:rsid w:val="00C56515"/>
    <w:rsid w:val="00C6070A"/>
    <w:rsid w:val="00C71624"/>
    <w:rsid w:val="00CA6D12"/>
    <w:rsid w:val="00CB0DE7"/>
    <w:rsid w:val="00CB10C4"/>
    <w:rsid w:val="00CC24DB"/>
    <w:rsid w:val="00CE05EE"/>
    <w:rsid w:val="00CE0E21"/>
    <w:rsid w:val="00CE1027"/>
    <w:rsid w:val="00CF3BED"/>
    <w:rsid w:val="00CF58A7"/>
    <w:rsid w:val="00D101F4"/>
    <w:rsid w:val="00D45E4F"/>
    <w:rsid w:val="00D47391"/>
    <w:rsid w:val="00D63745"/>
    <w:rsid w:val="00D6392A"/>
    <w:rsid w:val="00D73A20"/>
    <w:rsid w:val="00D73CE9"/>
    <w:rsid w:val="00D9772C"/>
    <w:rsid w:val="00DA78FF"/>
    <w:rsid w:val="00DC60AA"/>
    <w:rsid w:val="00DE3736"/>
    <w:rsid w:val="00DE3B41"/>
    <w:rsid w:val="00DE6C86"/>
    <w:rsid w:val="00E26C44"/>
    <w:rsid w:val="00E43215"/>
    <w:rsid w:val="00E57A3D"/>
    <w:rsid w:val="00E6057A"/>
    <w:rsid w:val="00E853A0"/>
    <w:rsid w:val="00EA5C62"/>
    <w:rsid w:val="00EB5406"/>
    <w:rsid w:val="00ED623B"/>
    <w:rsid w:val="00F1176B"/>
    <w:rsid w:val="00F30213"/>
    <w:rsid w:val="00F5049D"/>
    <w:rsid w:val="00F71E25"/>
    <w:rsid w:val="00FB7987"/>
    <w:rsid w:val="00FC530A"/>
    <w:rsid w:val="00FE4732"/>
    <w:rsid w:val="00FE50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61DF7"/>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61DF7"/>
    <w:rPr>
      <w:rFonts w:asciiTheme="majorHAnsi" w:eastAsiaTheme="majorEastAsia" w:hAnsiTheme="majorHAnsi" w:cstheme="majorBidi"/>
      <w:sz w:val="18"/>
      <w:szCs w:val="18"/>
    </w:rPr>
  </w:style>
  <w:style w:type="paragraph" w:styleId="a6">
    <w:name w:val="List Paragraph"/>
    <w:basedOn w:val="a"/>
    <w:uiPriority w:val="34"/>
    <w:qFormat/>
    <w:rsid w:val="00113D67"/>
    <w:pPr>
      <w:ind w:leftChars="200" w:left="480"/>
    </w:pPr>
  </w:style>
  <w:style w:type="character" w:styleId="a7">
    <w:name w:val="annotation reference"/>
    <w:basedOn w:val="a0"/>
    <w:uiPriority w:val="99"/>
    <w:semiHidden/>
    <w:unhideWhenUsed/>
    <w:rsid w:val="000613FF"/>
    <w:rPr>
      <w:sz w:val="18"/>
      <w:szCs w:val="18"/>
    </w:rPr>
  </w:style>
  <w:style w:type="paragraph" w:styleId="a8">
    <w:name w:val="annotation text"/>
    <w:basedOn w:val="a"/>
    <w:link w:val="a9"/>
    <w:uiPriority w:val="99"/>
    <w:semiHidden/>
    <w:unhideWhenUsed/>
    <w:rsid w:val="000613FF"/>
  </w:style>
  <w:style w:type="character" w:customStyle="1" w:styleId="a9">
    <w:name w:val="註解文字 字元"/>
    <w:basedOn w:val="a0"/>
    <w:link w:val="a8"/>
    <w:uiPriority w:val="99"/>
    <w:semiHidden/>
    <w:rsid w:val="000613FF"/>
  </w:style>
  <w:style w:type="paragraph" w:styleId="aa">
    <w:name w:val="annotation subject"/>
    <w:basedOn w:val="a8"/>
    <w:next w:val="a8"/>
    <w:link w:val="ab"/>
    <w:uiPriority w:val="99"/>
    <w:semiHidden/>
    <w:unhideWhenUsed/>
    <w:rsid w:val="000613FF"/>
    <w:rPr>
      <w:b/>
      <w:bCs/>
    </w:rPr>
  </w:style>
  <w:style w:type="character" w:customStyle="1" w:styleId="ab">
    <w:name w:val="註解主旨 字元"/>
    <w:basedOn w:val="a9"/>
    <w:link w:val="aa"/>
    <w:uiPriority w:val="99"/>
    <w:semiHidden/>
    <w:rsid w:val="000613FF"/>
    <w:rPr>
      <w:b/>
      <w:bCs/>
    </w:rPr>
  </w:style>
  <w:style w:type="paragraph" w:styleId="ac">
    <w:name w:val="header"/>
    <w:basedOn w:val="a"/>
    <w:link w:val="ad"/>
    <w:uiPriority w:val="99"/>
    <w:unhideWhenUsed/>
    <w:rsid w:val="00747B8B"/>
    <w:pPr>
      <w:tabs>
        <w:tab w:val="center" w:pos="4153"/>
        <w:tab w:val="right" w:pos="8306"/>
      </w:tabs>
      <w:snapToGrid w:val="0"/>
    </w:pPr>
    <w:rPr>
      <w:sz w:val="20"/>
      <w:szCs w:val="20"/>
    </w:rPr>
  </w:style>
  <w:style w:type="character" w:customStyle="1" w:styleId="ad">
    <w:name w:val="頁首 字元"/>
    <w:basedOn w:val="a0"/>
    <w:link w:val="ac"/>
    <w:uiPriority w:val="99"/>
    <w:rsid w:val="00747B8B"/>
    <w:rPr>
      <w:sz w:val="20"/>
      <w:szCs w:val="20"/>
    </w:rPr>
  </w:style>
  <w:style w:type="paragraph" w:styleId="ae">
    <w:name w:val="footer"/>
    <w:basedOn w:val="a"/>
    <w:link w:val="af"/>
    <w:uiPriority w:val="99"/>
    <w:unhideWhenUsed/>
    <w:rsid w:val="00747B8B"/>
    <w:pPr>
      <w:tabs>
        <w:tab w:val="center" w:pos="4153"/>
        <w:tab w:val="right" w:pos="8306"/>
      </w:tabs>
      <w:snapToGrid w:val="0"/>
    </w:pPr>
    <w:rPr>
      <w:sz w:val="20"/>
      <w:szCs w:val="20"/>
    </w:rPr>
  </w:style>
  <w:style w:type="character" w:customStyle="1" w:styleId="af">
    <w:name w:val="頁尾 字元"/>
    <w:basedOn w:val="a0"/>
    <w:link w:val="ae"/>
    <w:uiPriority w:val="99"/>
    <w:rsid w:val="00747B8B"/>
    <w:rPr>
      <w:sz w:val="20"/>
      <w:szCs w:val="20"/>
    </w:rPr>
  </w:style>
  <w:style w:type="character" w:styleId="af0">
    <w:name w:val="Placeholder Text"/>
    <w:basedOn w:val="a0"/>
    <w:uiPriority w:val="99"/>
    <w:semiHidden/>
    <w:rsid w:val="00D639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61DF7"/>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61DF7"/>
    <w:rPr>
      <w:rFonts w:asciiTheme="majorHAnsi" w:eastAsiaTheme="majorEastAsia" w:hAnsiTheme="majorHAnsi" w:cstheme="majorBidi"/>
      <w:sz w:val="18"/>
      <w:szCs w:val="18"/>
    </w:rPr>
  </w:style>
  <w:style w:type="paragraph" w:styleId="a6">
    <w:name w:val="List Paragraph"/>
    <w:basedOn w:val="a"/>
    <w:uiPriority w:val="34"/>
    <w:qFormat/>
    <w:rsid w:val="00113D67"/>
    <w:pPr>
      <w:ind w:leftChars="200" w:left="480"/>
    </w:pPr>
  </w:style>
  <w:style w:type="character" w:styleId="a7">
    <w:name w:val="annotation reference"/>
    <w:basedOn w:val="a0"/>
    <w:uiPriority w:val="99"/>
    <w:semiHidden/>
    <w:unhideWhenUsed/>
    <w:rsid w:val="000613FF"/>
    <w:rPr>
      <w:sz w:val="18"/>
      <w:szCs w:val="18"/>
    </w:rPr>
  </w:style>
  <w:style w:type="paragraph" w:styleId="a8">
    <w:name w:val="annotation text"/>
    <w:basedOn w:val="a"/>
    <w:link w:val="a9"/>
    <w:uiPriority w:val="99"/>
    <w:semiHidden/>
    <w:unhideWhenUsed/>
    <w:rsid w:val="000613FF"/>
  </w:style>
  <w:style w:type="character" w:customStyle="1" w:styleId="a9">
    <w:name w:val="註解文字 字元"/>
    <w:basedOn w:val="a0"/>
    <w:link w:val="a8"/>
    <w:uiPriority w:val="99"/>
    <w:semiHidden/>
    <w:rsid w:val="000613FF"/>
  </w:style>
  <w:style w:type="paragraph" w:styleId="aa">
    <w:name w:val="annotation subject"/>
    <w:basedOn w:val="a8"/>
    <w:next w:val="a8"/>
    <w:link w:val="ab"/>
    <w:uiPriority w:val="99"/>
    <w:semiHidden/>
    <w:unhideWhenUsed/>
    <w:rsid w:val="000613FF"/>
    <w:rPr>
      <w:b/>
      <w:bCs/>
    </w:rPr>
  </w:style>
  <w:style w:type="character" w:customStyle="1" w:styleId="ab">
    <w:name w:val="註解主旨 字元"/>
    <w:basedOn w:val="a9"/>
    <w:link w:val="aa"/>
    <w:uiPriority w:val="99"/>
    <w:semiHidden/>
    <w:rsid w:val="000613FF"/>
    <w:rPr>
      <w:b/>
      <w:bCs/>
    </w:rPr>
  </w:style>
  <w:style w:type="paragraph" w:styleId="ac">
    <w:name w:val="header"/>
    <w:basedOn w:val="a"/>
    <w:link w:val="ad"/>
    <w:uiPriority w:val="99"/>
    <w:unhideWhenUsed/>
    <w:rsid w:val="00747B8B"/>
    <w:pPr>
      <w:tabs>
        <w:tab w:val="center" w:pos="4153"/>
        <w:tab w:val="right" w:pos="8306"/>
      </w:tabs>
      <w:snapToGrid w:val="0"/>
    </w:pPr>
    <w:rPr>
      <w:sz w:val="20"/>
      <w:szCs w:val="20"/>
    </w:rPr>
  </w:style>
  <w:style w:type="character" w:customStyle="1" w:styleId="ad">
    <w:name w:val="頁首 字元"/>
    <w:basedOn w:val="a0"/>
    <w:link w:val="ac"/>
    <w:uiPriority w:val="99"/>
    <w:rsid w:val="00747B8B"/>
    <w:rPr>
      <w:sz w:val="20"/>
      <w:szCs w:val="20"/>
    </w:rPr>
  </w:style>
  <w:style w:type="paragraph" w:styleId="ae">
    <w:name w:val="footer"/>
    <w:basedOn w:val="a"/>
    <w:link w:val="af"/>
    <w:uiPriority w:val="99"/>
    <w:unhideWhenUsed/>
    <w:rsid w:val="00747B8B"/>
    <w:pPr>
      <w:tabs>
        <w:tab w:val="center" w:pos="4153"/>
        <w:tab w:val="right" w:pos="8306"/>
      </w:tabs>
      <w:snapToGrid w:val="0"/>
    </w:pPr>
    <w:rPr>
      <w:sz w:val="20"/>
      <w:szCs w:val="20"/>
    </w:rPr>
  </w:style>
  <w:style w:type="character" w:customStyle="1" w:styleId="af">
    <w:name w:val="頁尾 字元"/>
    <w:basedOn w:val="a0"/>
    <w:link w:val="ae"/>
    <w:uiPriority w:val="99"/>
    <w:rsid w:val="00747B8B"/>
    <w:rPr>
      <w:sz w:val="20"/>
      <w:szCs w:val="20"/>
    </w:rPr>
  </w:style>
  <w:style w:type="character" w:styleId="af0">
    <w:name w:val="Placeholder Text"/>
    <w:basedOn w:val="a0"/>
    <w:uiPriority w:val="99"/>
    <w:semiHidden/>
    <w:rsid w:val="00D639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56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433C5-77DF-433A-B7B1-EE5B1411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1017</Words>
  <Characters>5798</Characters>
  <Application>Microsoft Office Word</Application>
  <DocSecurity>0</DocSecurity>
  <Lines>48</Lines>
  <Paragraphs>13</Paragraphs>
  <ScaleCrop>false</ScaleCrop>
  <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吳書瑋</dc:creator>
  <cp:lastModifiedBy>吳書瑋</cp:lastModifiedBy>
  <cp:revision>2</cp:revision>
  <cp:lastPrinted>2018-11-21T03:41:00Z</cp:lastPrinted>
  <dcterms:created xsi:type="dcterms:W3CDTF">2019-03-29T04:28:00Z</dcterms:created>
  <dcterms:modified xsi:type="dcterms:W3CDTF">2019-03-29T04:28:00Z</dcterms:modified>
</cp:coreProperties>
</file>